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5A2D" w14:textId="77777777" w:rsidR="00925FAF" w:rsidRPr="00602D3A" w:rsidRDefault="00AF2A21" w:rsidP="00A01760">
      <w:pPr>
        <w:spacing w:after="0"/>
        <w:jc w:val="center"/>
        <w:rPr>
          <w:rFonts w:ascii="Avenir Book" w:eastAsia="Avenir Book" w:hAnsi="Avenir Book" w:cs="Avenir Book"/>
          <w:b/>
          <w:sz w:val="28"/>
          <w:szCs w:val="28"/>
        </w:rPr>
      </w:pPr>
      <w:r w:rsidRPr="00602D3A">
        <w:rPr>
          <w:rFonts w:ascii="Avenir Book" w:eastAsia="Avenir Book" w:hAnsi="Avenir Book" w:cs="Avenir Book"/>
          <w:b/>
          <w:sz w:val="28"/>
          <w:szCs w:val="28"/>
        </w:rPr>
        <w:t xml:space="preserve">Helping Students Recognize </w:t>
      </w:r>
      <w:r w:rsidR="00925FAF" w:rsidRPr="00602D3A">
        <w:rPr>
          <w:rFonts w:ascii="Avenir Book" w:eastAsia="Avenir Book" w:hAnsi="Avenir Book" w:cs="Avenir Book"/>
          <w:b/>
          <w:sz w:val="28"/>
          <w:szCs w:val="28"/>
        </w:rPr>
        <w:t xml:space="preserve">and Use </w:t>
      </w:r>
      <w:r w:rsidRPr="00602D3A">
        <w:rPr>
          <w:rFonts w:ascii="Avenir Book" w:eastAsia="Avenir Book" w:hAnsi="Avenir Book" w:cs="Avenir Book"/>
          <w:b/>
          <w:sz w:val="28"/>
          <w:szCs w:val="28"/>
        </w:rPr>
        <w:t xml:space="preserve">Rhetorical </w:t>
      </w:r>
    </w:p>
    <w:p w14:paraId="44A435BB" w14:textId="77777777" w:rsidR="00175C3F" w:rsidRPr="00602D3A" w:rsidRDefault="00AF2A21" w:rsidP="00A01760">
      <w:pPr>
        <w:spacing w:after="0"/>
        <w:jc w:val="center"/>
        <w:rPr>
          <w:rFonts w:ascii="Avenir Book" w:eastAsia="Avenir Book" w:hAnsi="Avenir Book" w:cs="Avenir Book"/>
          <w:b/>
          <w:sz w:val="28"/>
          <w:szCs w:val="28"/>
        </w:rPr>
      </w:pPr>
      <w:r w:rsidRPr="00602D3A">
        <w:rPr>
          <w:rFonts w:ascii="Avenir Book" w:eastAsia="Avenir Book" w:hAnsi="Avenir Book" w:cs="Avenir Book"/>
          <w:b/>
          <w:sz w:val="28"/>
          <w:szCs w:val="28"/>
        </w:rPr>
        <w:t>Features</w:t>
      </w:r>
      <w:r w:rsidR="00925FAF" w:rsidRPr="00602D3A">
        <w:rPr>
          <w:rFonts w:ascii="Avenir Book" w:eastAsia="Avenir Book" w:hAnsi="Avenir Book" w:cs="Avenir Book"/>
          <w:b/>
          <w:sz w:val="28"/>
          <w:szCs w:val="28"/>
        </w:rPr>
        <w:t xml:space="preserve"> </w:t>
      </w:r>
      <w:r w:rsidRPr="00602D3A">
        <w:rPr>
          <w:rFonts w:ascii="Avenir Book" w:eastAsia="Avenir Book" w:hAnsi="Avenir Book" w:cs="Avenir Book"/>
          <w:b/>
          <w:sz w:val="28"/>
          <w:szCs w:val="28"/>
        </w:rPr>
        <w:t>in their Discipline</w:t>
      </w:r>
    </w:p>
    <w:p w14:paraId="6AAE286A" w14:textId="77777777" w:rsidR="00925FAF" w:rsidRPr="00602D3A" w:rsidRDefault="00925FAF" w:rsidP="00A01760">
      <w:pPr>
        <w:spacing w:after="0"/>
        <w:jc w:val="center"/>
        <w:rPr>
          <w:rFonts w:ascii="Avenir Book" w:eastAsia="Avenir Book" w:hAnsi="Avenir Book" w:cs="Avenir Book"/>
          <w:b/>
        </w:rPr>
      </w:pPr>
    </w:p>
    <w:p w14:paraId="10C88427" w14:textId="6952658D" w:rsidR="00AF2A21" w:rsidRDefault="00925FAF" w:rsidP="00A01760">
      <w:pPr>
        <w:spacing w:after="0"/>
        <w:rPr>
          <w:rFonts w:ascii="Avenir Book" w:eastAsia="Avenir Book" w:hAnsi="Avenir Book" w:cs="Avenir Book"/>
          <w:i/>
        </w:rPr>
      </w:pPr>
      <w:r w:rsidRPr="00602D3A">
        <w:rPr>
          <w:rFonts w:ascii="Avenir Book" w:eastAsia="Avenir Book" w:hAnsi="Avenir Book" w:cs="Avenir Book"/>
          <w:i/>
        </w:rPr>
        <w:t>It’s not uncommon to encounter student writing that feels like the student has done a good job of marshaling</w:t>
      </w:r>
      <w:r w:rsidR="00FB3040" w:rsidRPr="00602D3A">
        <w:rPr>
          <w:rFonts w:ascii="Avenir Book" w:eastAsia="Avenir Book" w:hAnsi="Avenir Book" w:cs="Avenir Book"/>
          <w:i/>
        </w:rPr>
        <w:t xml:space="preserve"> sources, but has not yet figured out how to </w:t>
      </w:r>
      <w:r w:rsidR="00FB3040" w:rsidRPr="00602D3A">
        <w:rPr>
          <w:rFonts w:ascii="Avenir Book" w:eastAsia="Avenir Book" w:hAnsi="Avenir Book" w:cs="Avenir Book"/>
        </w:rPr>
        <w:t xml:space="preserve">talk about </w:t>
      </w:r>
      <w:r w:rsidR="00FB3040" w:rsidRPr="00602D3A">
        <w:rPr>
          <w:rFonts w:ascii="Avenir Book" w:eastAsia="Avenir Book" w:hAnsi="Avenir Book" w:cs="Avenir Book"/>
          <w:i/>
        </w:rPr>
        <w:t xml:space="preserve">them. In other words, there is no frame narrative, no sense of the author’s stance or </w:t>
      </w:r>
      <w:r w:rsidR="005657A3" w:rsidRPr="00602D3A">
        <w:rPr>
          <w:rFonts w:ascii="Avenir Book" w:eastAsia="Avenir Book" w:hAnsi="Avenir Book" w:cs="Avenir Book"/>
          <w:i/>
        </w:rPr>
        <w:t xml:space="preserve">position. </w:t>
      </w:r>
      <w:r w:rsidR="00036BC5">
        <w:rPr>
          <w:rFonts w:ascii="Avenir Book" w:eastAsia="Avenir Book" w:hAnsi="Avenir Book" w:cs="Avenir Book"/>
          <w:i/>
        </w:rPr>
        <w:t>This kind of</w:t>
      </w:r>
      <w:r w:rsidR="00C057CD" w:rsidRPr="00602D3A">
        <w:rPr>
          <w:rFonts w:ascii="Avenir Book" w:eastAsia="Avenir Book" w:hAnsi="Avenir Book" w:cs="Avenir Book"/>
          <w:i/>
        </w:rPr>
        <w:t xml:space="preserve"> draft </w:t>
      </w:r>
      <w:r w:rsidR="00036BC5">
        <w:rPr>
          <w:rFonts w:ascii="Avenir Book" w:eastAsia="Avenir Book" w:hAnsi="Avenir Book" w:cs="Avenir Book"/>
          <w:i/>
        </w:rPr>
        <w:t>feels like</w:t>
      </w:r>
      <w:r w:rsidR="00C057CD" w:rsidRPr="00602D3A">
        <w:rPr>
          <w:rFonts w:ascii="Avenir Book" w:eastAsia="Avenir Book" w:hAnsi="Avenir Book" w:cs="Avenir Book"/>
          <w:i/>
        </w:rPr>
        <w:t xml:space="preserve"> what one of my students called “all bricks, no mortar.” This failure to act as the narrator (conductor, curator—choose you</w:t>
      </w:r>
      <w:r w:rsidR="000715DF" w:rsidRPr="00602D3A">
        <w:rPr>
          <w:rFonts w:ascii="Avenir Book" w:eastAsia="Avenir Book" w:hAnsi="Avenir Book" w:cs="Avenir Book"/>
          <w:i/>
        </w:rPr>
        <w:t>r</w:t>
      </w:r>
      <w:r w:rsidR="00C057CD" w:rsidRPr="00602D3A">
        <w:rPr>
          <w:rFonts w:ascii="Avenir Book" w:eastAsia="Avenir Book" w:hAnsi="Avenir Book" w:cs="Avenir Book"/>
          <w:i/>
        </w:rPr>
        <w:t xml:space="preserve"> metaphor) probably has multiple etiologies. Students often feel </w:t>
      </w:r>
      <w:r w:rsidR="00833247">
        <w:rPr>
          <w:rFonts w:ascii="Avenir Book" w:eastAsia="Avenir Book" w:hAnsi="Avenir Book" w:cs="Avenir Book"/>
          <w:i/>
        </w:rPr>
        <w:t>deep</w:t>
      </w:r>
      <w:r w:rsidR="00C057CD" w:rsidRPr="00602D3A">
        <w:rPr>
          <w:rFonts w:ascii="Avenir Book" w:eastAsia="Avenir Book" w:hAnsi="Avenir Book" w:cs="Avenir Book"/>
          <w:i/>
        </w:rPr>
        <w:t xml:space="preserve"> insecurity about moving into the role of authority, which is precisely what the thesis or dissertation process demands that they do. But it’s also the case that students may not recognize how authorship, authority, </w:t>
      </w:r>
      <w:r w:rsidR="0048017F">
        <w:rPr>
          <w:rFonts w:ascii="Avenir Book" w:eastAsia="Avenir Book" w:hAnsi="Avenir Book" w:cs="Avenir Book"/>
          <w:i/>
        </w:rPr>
        <w:t xml:space="preserve">and </w:t>
      </w:r>
      <w:r w:rsidR="00C057CD" w:rsidRPr="00602D3A">
        <w:rPr>
          <w:rFonts w:ascii="Avenir Book" w:eastAsia="Avenir Book" w:hAnsi="Avenir Book" w:cs="Avenir Book"/>
          <w:i/>
        </w:rPr>
        <w:t xml:space="preserve">stance are created at the rhetorical level in their fields. </w:t>
      </w:r>
      <w:r w:rsidR="00A853C0" w:rsidRPr="00602D3A">
        <w:rPr>
          <w:rFonts w:ascii="Avenir Book" w:eastAsia="Avenir Book" w:hAnsi="Avenir Book" w:cs="Avenir Book"/>
          <w:i/>
        </w:rPr>
        <w:t>These can be particularly subtle</w:t>
      </w:r>
      <w:r w:rsidR="00C057CD" w:rsidRPr="00602D3A">
        <w:rPr>
          <w:rFonts w:ascii="Avenir Book" w:eastAsia="Avenir Book" w:hAnsi="Avenir Book" w:cs="Avenir Book"/>
          <w:i/>
        </w:rPr>
        <w:t xml:space="preserve"> in fields where the use of the first person is interdicted (especially where passive voice is encouraged). Likewise, it can be difficult for EAL (English as additional language) students. </w:t>
      </w:r>
    </w:p>
    <w:p w14:paraId="550552AA" w14:textId="77777777" w:rsidR="00754F09" w:rsidRPr="00602D3A" w:rsidRDefault="00754F09" w:rsidP="00A01760">
      <w:pPr>
        <w:spacing w:after="0"/>
        <w:rPr>
          <w:rFonts w:ascii="Avenir Book" w:eastAsia="Avenir Book" w:hAnsi="Avenir Book" w:cs="Avenir Book"/>
          <w:i/>
        </w:rPr>
      </w:pPr>
    </w:p>
    <w:p w14:paraId="778289FB" w14:textId="71C917EE" w:rsidR="00AF2A21" w:rsidRDefault="00F41E79" w:rsidP="00A01760">
      <w:pPr>
        <w:spacing w:after="0"/>
        <w:rPr>
          <w:rFonts w:ascii="Avenir Book" w:eastAsia="Avenir Book" w:hAnsi="Avenir Book" w:cs="Avenir Book"/>
          <w:b/>
          <w:sz w:val="28"/>
          <w:szCs w:val="28"/>
        </w:rPr>
      </w:pPr>
      <w:r>
        <w:rPr>
          <w:rFonts w:ascii="Avenir Book" w:eastAsia="Avenir Book" w:hAnsi="Avenir Book" w:cs="Avenir Book"/>
          <w:b/>
          <w:sz w:val="28"/>
          <w:szCs w:val="28"/>
        </w:rPr>
        <w:t>“Coding”</w:t>
      </w:r>
      <w:r w:rsidR="00695916" w:rsidRPr="00754F09">
        <w:rPr>
          <w:rFonts w:ascii="Avenir Book" w:eastAsia="Avenir Book" w:hAnsi="Avenir Book" w:cs="Avenir Book"/>
          <w:b/>
          <w:sz w:val="28"/>
          <w:szCs w:val="28"/>
        </w:rPr>
        <w:t xml:space="preserve"> for the presence of authorship</w:t>
      </w:r>
      <w:r>
        <w:rPr>
          <w:rFonts w:ascii="Avenir Book" w:eastAsia="Avenir Book" w:hAnsi="Avenir Book" w:cs="Avenir Book"/>
          <w:b/>
          <w:sz w:val="28"/>
          <w:szCs w:val="28"/>
        </w:rPr>
        <w:t xml:space="preserve">. </w:t>
      </w:r>
    </w:p>
    <w:p w14:paraId="68FA9F95" w14:textId="423E6227" w:rsidR="00F41E79" w:rsidRPr="00F41E79" w:rsidRDefault="00F41E79" w:rsidP="00A01760">
      <w:pPr>
        <w:spacing w:after="0"/>
        <w:rPr>
          <w:rFonts w:ascii="Avenir Book" w:eastAsia="Avenir Book" w:hAnsi="Avenir Book" w:cs="Avenir Book"/>
          <w:sz w:val="28"/>
          <w:szCs w:val="28"/>
        </w:rPr>
      </w:pPr>
      <w:r w:rsidRPr="00F41E79">
        <w:rPr>
          <w:rFonts w:ascii="Avenir Book" w:eastAsia="Avenir Book" w:hAnsi="Avenir Book" w:cs="Avenir Book"/>
          <w:sz w:val="28"/>
          <w:szCs w:val="28"/>
        </w:rPr>
        <w:t xml:space="preserve">Ask students to choose 3 articles from their field and look for </w:t>
      </w:r>
      <w:r w:rsidR="001B4C31">
        <w:rPr>
          <w:rFonts w:ascii="Avenir Book" w:eastAsia="Avenir Book" w:hAnsi="Avenir Book" w:cs="Avenir Book"/>
          <w:sz w:val="28"/>
          <w:szCs w:val="28"/>
        </w:rPr>
        <w:t xml:space="preserve">and discuss </w:t>
      </w:r>
      <w:r w:rsidR="00C8369F">
        <w:rPr>
          <w:rFonts w:ascii="Avenir Book" w:eastAsia="Avenir Book" w:hAnsi="Avenir Book" w:cs="Avenir Book"/>
          <w:sz w:val="28"/>
          <w:szCs w:val="28"/>
        </w:rPr>
        <w:t xml:space="preserve">the following: </w:t>
      </w:r>
    </w:p>
    <w:p w14:paraId="36BEDFCA" w14:textId="77777777" w:rsidR="00112629" w:rsidRPr="00602D3A" w:rsidRDefault="00112629" w:rsidP="00A01760">
      <w:pPr>
        <w:spacing w:after="0"/>
        <w:rPr>
          <w:rFonts w:ascii="Avenir Book" w:eastAsia="Avenir Book" w:hAnsi="Avenir Book" w:cs="Avenir Book"/>
        </w:rPr>
      </w:pPr>
    </w:p>
    <w:p w14:paraId="153FDE9E" w14:textId="39AA7FC5" w:rsidR="000B3381" w:rsidRPr="00602D3A" w:rsidRDefault="000B3381" w:rsidP="00A01760">
      <w:pPr>
        <w:spacing w:after="0"/>
        <w:rPr>
          <w:rFonts w:ascii="Avenir Book" w:eastAsia="Avenir Book" w:hAnsi="Avenir Book" w:cs="Avenir Book"/>
        </w:rPr>
      </w:pPr>
      <w:r w:rsidRPr="00602D3A">
        <w:rPr>
          <w:rFonts w:ascii="Avenir Book" w:eastAsia="Avenir Book" w:hAnsi="Avenir Book" w:cs="Avenir Book"/>
          <w:b/>
        </w:rPr>
        <w:t>Byline</w:t>
      </w:r>
      <w:r w:rsidRPr="00602D3A">
        <w:rPr>
          <w:rFonts w:ascii="Avenir Book" w:eastAsia="Avenir Book" w:hAnsi="Avenir Book" w:cs="Avenir Book"/>
        </w:rPr>
        <w:t xml:space="preserve"> (Obvious, right? But what about </w:t>
      </w:r>
      <w:r w:rsidR="0048017F">
        <w:rPr>
          <w:rFonts w:ascii="Avenir Book" w:eastAsia="Avenir Book" w:hAnsi="Avenir Book" w:cs="Avenir Book"/>
        </w:rPr>
        <w:t>articles with</w:t>
      </w:r>
      <w:r w:rsidRPr="00602D3A">
        <w:rPr>
          <w:rFonts w:ascii="Avenir Book" w:eastAsia="Avenir Book" w:hAnsi="Avenir Book" w:cs="Avenir Book"/>
        </w:rPr>
        <w:t xml:space="preserve"> long lists of authors? What </w:t>
      </w:r>
      <w:r w:rsidR="00C06DE1" w:rsidRPr="00602D3A">
        <w:rPr>
          <w:rFonts w:ascii="Avenir Book" w:eastAsia="Avenir Book" w:hAnsi="Avenir Book" w:cs="Avenir Book"/>
        </w:rPr>
        <w:t xml:space="preserve">/ </w:t>
      </w:r>
      <w:r w:rsidRPr="00602D3A">
        <w:rPr>
          <w:rFonts w:ascii="Avenir Book" w:eastAsia="Avenir Book" w:hAnsi="Avenir Book" w:cs="Avenir Book"/>
        </w:rPr>
        <w:t xml:space="preserve">does author order signify? </w:t>
      </w:r>
      <w:r w:rsidR="00C06DE1" w:rsidRPr="00602D3A">
        <w:rPr>
          <w:rFonts w:ascii="Avenir Book" w:eastAsia="Avenir Book" w:hAnsi="Avenir Book" w:cs="Avenir Book"/>
        </w:rPr>
        <w:t>In fields where multi-authorship is common</w:t>
      </w:r>
      <w:r w:rsidR="0048017F">
        <w:rPr>
          <w:rFonts w:ascii="Avenir Book" w:eastAsia="Avenir Book" w:hAnsi="Avenir Book" w:cs="Avenir Book"/>
        </w:rPr>
        <w:t>,</w:t>
      </w:r>
      <w:r w:rsidR="00C06DE1" w:rsidRPr="00602D3A">
        <w:rPr>
          <w:rFonts w:ascii="Avenir Book" w:eastAsia="Avenir Book" w:hAnsi="Avenir Book" w:cs="Avenir Book"/>
        </w:rPr>
        <w:t xml:space="preserve"> have students trace the controversy over how authors names are ordered an</w:t>
      </w:r>
      <w:r w:rsidR="00E9392A" w:rsidRPr="00602D3A">
        <w:rPr>
          <w:rFonts w:ascii="Avenir Book" w:eastAsia="Avenir Book" w:hAnsi="Avenir Book" w:cs="Avenir Book"/>
        </w:rPr>
        <w:t>d how these lists are received / read</w:t>
      </w:r>
      <w:r w:rsidR="0048017F">
        <w:rPr>
          <w:rFonts w:ascii="Avenir Book" w:eastAsia="Avenir Book" w:hAnsi="Avenir Book" w:cs="Avenir Book"/>
        </w:rPr>
        <w:t>.</w:t>
      </w:r>
      <w:r w:rsidR="00E9392A" w:rsidRPr="00602D3A">
        <w:rPr>
          <w:rFonts w:ascii="Avenir Book" w:eastAsia="Avenir Book" w:hAnsi="Avenir Book" w:cs="Avenir Book"/>
        </w:rPr>
        <w:t xml:space="preserve"> (</w:t>
      </w:r>
      <w:r w:rsidR="0048017F">
        <w:rPr>
          <w:rFonts w:ascii="Avenir Book" w:eastAsia="Avenir Book" w:hAnsi="Avenir Book" w:cs="Avenir Book"/>
        </w:rPr>
        <w:t>S</w:t>
      </w:r>
      <w:r w:rsidR="00E9392A" w:rsidRPr="00602D3A">
        <w:rPr>
          <w:rFonts w:ascii="Avenir Book" w:eastAsia="Avenir Book" w:hAnsi="Avenir Book" w:cs="Avenir Book"/>
        </w:rPr>
        <w:t>ome studies suggest that even when author names are alphabetized, the first author named gets primary credit</w:t>
      </w:r>
      <w:r w:rsidR="0048017F">
        <w:rPr>
          <w:rFonts w:ascii="Avenir Book" w:eastAsia="Avenir Book" w:hAnsi="Avenir Book" w:cs="Avenir Book"/>
        </w:rPr>
        <w:t>.</w:t>
      </w:r>
      <w:r w:rsidR="00E9392A" w:rsidRPr="00602D3A">
        <w:rPr>
          <w:rFonts w:ascii="Avenir Book" w:eastAsia="Avenir Book" w:hAnsi="Avenir Book" w:cs="Avenir Book"/>
        </w:rPr>
        <w:t>)</w:t>
      </w:r>
    </w:p>
    <w:p w14:paraId="539C0F1D" w14:textId="77777777" w:rsidR="00112629" w:rsidRDefault="00112629" w:rsidP="00A01760">
      <w:pPr>
        <w:spacing w:after="0"/>
        <w:rPr>
          <w:rFonts w:ascii="Avenir Book" w:eastAsia="Avenir Book" w:hAnsi="Avenir Book" w:cs="Avenir Book"/>
          <w:b/>
        </w:rPr>
      </w:pPr>
    </w:p>
    <w:p w14:paraId="2988908B" w14:textId="0924E8EB" w:rsidR="005551D2" w:rsidRPr="00602D3A" w:rsidRDefault="005551D2" w:rsidP="00A01760">
      <w:pPr>
        <w:spacing w:after="0"/>
        <w:rPr>
          <w:rFonts w:ascii="Avenir Book" w:eastAsia="Avenir Book" w:hAnsi="Avenir Book" w:cs="Avenir Book"/>
        </w:rPr>
      </w:pPr>
      <w:r w:rsidRPr="00602D3A">
        <w:rPr>
          <w:rFonts w:ascii="Avenir Book" w:eastAsia="Avenir Book" w:hAnsi="Avenir Book" w:cs="Avenir Book"/>
          <w:b/>
        </w:rPr>
        <w:t>Use of first person, singular or plural</w:t>
      </w:r>
      <w:r w:rsidRPr="00602D3A">
        <w:rPr>
          <w:rFonts w:ascii="Avenir Book" w:eastAsia="Avenir Book" w:hAnsi="Avenir Book" w:cs="Avenir Book"/>
        </w:rPr>
        <w:t xml:space="preserve">. Have students discuss the ontological reasoning behind the preference for or against the use of first person in their fields. Ask </w:t>
      </w:r>
      <w:r w:rsidR="006E37E4" w:rsidRPr="00602D3A">
        <w:rPr>
          <w:rFonts w:ascii="Avenir Book" w:eastAsia="Avenir Book" w:hAnsi="Avenir Book" w:cs="Avenir Book"/>
        </w:rPr>
        <w:t>students</w:t>
      </w:r>
      <w:r w:rsidRPr="00602D3A">
        <w:rPr>
          <w:rFonts w:ascii="Avenir Book" w:eastAsia="Avenir Book" w:hAnsi="Avenir Book" w:cs="Avenir Book"/>
        </w:rPr>
        <w:t xml:space="preserve"> to observe: if first person is used, where does it show up? </w:t>
      </w:r>
    </w:p>
    <w:p w14:paraId="24FCB75C" w14:textId="77777777" w:rsidR="00112629" w:rsidRDefault="00112629" w:rsidP="00A01760">
      <w:pPr>
        <w:spacing w:after="0"/>
        <w:rPr>
          <w:rFonts w:ascii="Avenir Book" w:eastAsia="Avenir Book" w:hAnsi="Avenir Book" w:cs="Avenir Book"/>
          <w:b/>
        </w:rPr>
      </w:pPr>
    </w:p>
    <w:p w14:paraId="1CD2E92C" w14:textId="45F20ABF" w:rsidR="006E37E4" w:rsidRDefault="006E37E4" w:rsidP="00A01760">
      <w:pPr>
        <w:spacing w:after="0"/>
        <w:rPr>
          <w:rFonts w:ascii="Avenir Book" w:eastAsia="Avenir Book" w:hAnsi="Avenir Book" w:cs="Avenir Book"/>
        </w:rPr>
      </w:pPr>
      <w:r w:rsidRPr="00602D3A">
        <w:rPr>
          <w:rFonts w:ascii="Avenir Book" w:eastAsia="Avenir Book" w:hAnsi="Avenir Book" w:cs="Avenir Book"/>
          <w:b/>
        </w:rPr>
        <w:t>Use of third person to refer to self</w:t>
      </w:r>
      <w:r w:rsidRPr="00602D3A">
        <w:rPr>
          <w:rFonts w:ascii="Avenir Book" w:eastAsia="Avenir Book" w:hAnsi="Avenir Book" w:cs="Avenir Book"/>
        </w:rPr>
        <w:t xml:space="preserve">. </w:t>
      </w:r>
      <w:r w:rsidR="00F03F02" w:rsidRPr="00602D3A">
        <w:rPr>
          <w:rFonts w:ascii="Avenir Book" w:eastAsia="Avenir Book" w:hAnsi="Avenir Book" w:cs="Avenir Book"/>
        </w:rPr>
        <w:t xml:space="preserve"> “The researcher finds that…” Ask students to think about why reference to the self in third person is considered more acceptable than use of the first person</w:t>
      </w:r>
      <w:r w:rsidR="002D1034" w:rsidRPr="00602D3A">
        <w:rPr>
          <w:rFonts w:ascii="Avenir Book" w:eastAsia="Avenir Book" w:hAnsi="Avenir Book" w:cs="Avenir Book"/>
        </w:rPr>
        <w:t xml:space="preserve"> (John</w:t>
      </w:r>
      <w:r w:rsidR="002A0131">
        <w:rPr>
          <w:rFonts w:ascii="Avenir Book" w:eastAsia="Avenir Book" w:hAnsi="Avenir Book" w:cs="Avenir Book"/>
        </w:rPr>
        <w:t>,</w:t>
      </w:r>
      <w:r w:rsidR="002D1034" w:rsidRPr="00602D3A">
        <w:rPr>
          <w:rFonts w:ascii="Avenir Book" w:eastAsia="Avenir Book" w:hAnsi="Avenir Book" w:cs="Avenir Book"/>
        </w:rPr>
        <w:t xml:space="preserve"> 2012)</w:t>
      </w:r>
      <w:r w:rsidR="00F03F02" w:rsidRPr="00602D3A">
        <w:rPr>
          <w:rFonts w:ascii="Avenir Book" w:eastAsia="Avenir Book" w:hAnsi="Avenir Book" w:cs="Avenir Book"/>
        </w:rPr>
        <w:t>.</w:t>
      </w:r>
    </w:p>
    <w:p w14:paraId="1A67165F" w14:textId="77777777" w:rsidR="006351EE" w:rsidRDefault="006351EE" w:rsidP="00A01760">
      <w:pPr>
        <w:spacing w:after="0"/>
        <w:rPr>
          <w:rFonts w:ascii="Avenir Book" w:eastAsia="Avenir Book" w:hAnsi="Avenir Book" w:cs="Avenir Book"/>
        </w:rPr>
      </w:pPr>
    </w:p>
    <w:p w14:paraId="2490C33D" w14:textId="70565857" w:rsidR="00F4747C" w:rsidRPr="00D164A7" w:rsidRDefault="006351EE" w:rsidP="00F4747C">
      <w:pPr>
        <w:spacing w:after="0"/>
        <w:rPr>
          <w:rFonts w:ascii="Avenir Book" w:eastAsia="Avenir Book" w:hAnsi="Avenir Book" w:cs="Avenir Book"/>
        </w:rPr>
      </w:pPr>
      <w:r w:rsidRPr="006351EE">
        <w:rPr>
          <w:rFonts w:ascii="Avenir Book" w:eastAsia="Avenir Book" w:hAnsi="Avenir Book" w:cs="Avenir Book"/>
          <w:b/>
        </w:rPr>
        <w:t>Use of advanced organizers / signposts</w:t>
      </w:r>
      <w:r>
        <w:rPr>
          <w:rFonts w:ascii="Avenir Book" w:eastAsia="Avenir Book" w:hAnsi="Avenir Book" w:cs="Avenir Book"/>
        </w:rPr>
        <w:t xml:space="preserve">. </w:t>
      </w:r>
      <w:r w:rsidR="00F4747C">
        <w:rPr>
          <w:rFonts w:ascii="Avenir Book" w:eastAsia="Avenir Book" w:hAnsi="Avenir Book" w:cs="Avenir Book"/>
        </w:rPr>
        <w:t>Look for meta</w:t>
      </w:r>
      <w:r w:rsidR="00F4747C" w:rsidRPr="00D164A7">
        <w:rPr>
          <w:rFonts w:ascii="Avenir Book" w:eastAsia="Avenir Book" w:hAnsi="Avenir Book" w:cs="Avenir Book"/>
        </w:rPr>
        <w:t xml:space="preserve">narrative that describes what a project does </w:t>
      </w:r>
      <w:r w:rsidR="00F4747C">
        <w:rPr>
          <w:rFonts w:ascii="Avenir Book" w:eastAsia="Avenir Book" w:hAnsi="Avenir Book" w:cs="Avenir Book"/>
        </w:rPr>
        <w:t xml:space="preserve">or </w:t>
      </w:r>
      <w:r w:rsidR="00F4747C" w:rsidRPr="00D164A7">
        <w:rPr>
          <w:rFonts w:ascii="Avenir Book" w:eastAsia="Avenir Book" w:hAnsi="Avenir Book" w:cs="Avenir Book"/>
        </w:rPr>
        <w:t xml:space="preserve">announces authorial presence </w:t>
      </w:r>
      <w:r w:rsidR="00F4747C">
        <w:rPr>
          <w:rFonts w:ascii="Avenir Book" w:eastAsia="Avenir Book" w:hAnsi="Avenir Book" w:cs="Avenir Book"/>
        </w:rPr>
        <w:t>(“The project will…”</w:t>
      </w:r>
      <w:r w:rsidR="00E1601A">
        <w:rPr>
          <w:rFonts w:ascii="Avenir Book" w:eastAsia="Avenir Book" w:hAnsi="Avenir Book" w:cs="Avenir Book"/>
        </w:rPr>
        <w:t>;</w:t>
      </w:r>
      <w:r w:rsidR="00F4747C">
        <w:rPr>
          <w:rFonts w:ascii="Avenir Book" w:eastAsia="Avenir Book" w:hAnsi="Avenir Book" w:cs="Avenir Book"/>
        </w:rPr>
        <w:t xml:space="preserve"> “The </w:t>
      </w:r>
      <w:r w:rsidR="00F4747C">
        <w:rPr>
          <w:rFonts w:ascii="Avenir Book" w:eastAsia="Avenir Book" w:hAnsi="Avenir Book" w:cs="Avenir Book"/>
        </w:rPr>
        <w:lastRenderedPageBreak/>
        <w:t>first section looks at…</w:t>
      </w:r>
      <w:r w:rsidR="00E1601A">
        <w:rPr>
          <w:rFonts w:ascii="Avenir Book" w:eastAsia="Avenir Book" w:hAnsi="Avenir Book" w:cs="Avenir Book"/>
        </w:rPr>
        <w:t>. T</w:t>
      </w:r>
      <w:r w:rsidR="00F4747C">
        <w:rPr>
          <w:rFonts w:ascii="Avenir Book" w:eastAsia="Avenir Book" w:hAnsi="Avenir Book" w:cs="Avenir Book"/>
        </w:rPr>
        <w:t>he second section examines…” etc</w:t>
      </w:r>
      <w:bookmarkStart w:id="0" w:name="_GoBack"/>
      <w:bookmarkEnd w:id="0"/>
      <w:r w:rsidR="00F4747C">
        <w:rPr>
          <w:rFonts w:ascii="Avenir Book" w:eastAsia="Avenir Book" w:hAnsi="Avenir Book" w:cs="Avenir Book"/>
        </w:rPr>
        <w:t>)</w:t>
      </w:r>
      <w:r w:rsidR="00F4747C" w:rsidRPr="00D164A7">
        <w:rPr>
          <w:rFonts w:ascii="Avenir Book" w:eastAsia="Avenir Book" w:hAnsi="Avenir Book" w:cs="Avenir Book"/>
        </w:rPr>
        <w:t xml:space="preserve">. Ask students to observe where advanced organizers and signposts are commonly used. </w:t>
      </w:r>
    </w:p>
    <w:p w14:paraId="0E130683" w14:textId="3A3BD615" w:rsidR="00112629" w:rsidRDefault="00112629" w:rsidP="00A01760">
      <w:pPr>
        <w:spacing w:after="0"/>
        <w:rPr>
          <w:rFonts w:ascii="Avenir Book" w:eastAsia="Avenir Book" w:hAnsi="Avenir Book" w:cs="Avenir Book"/>
          <w:b/>
        </w:rPr>
      </w:pPr>
    </w:p>
    <w:p w14:paraId="63CEA05C" w14:textId="668C6340" w:rsidR="00147D68" w:rsidRPr="00602D3A" w:rsidRDefault="00EA3709" w:rsidP="00934B0A">
      <w:pPr>
        <w:spacing w:after="0"/>
        <w:rPr>
          <w:rFonts w:ascii="Avenir Book" w:eastAsia="Avenir Book" w:hAnsi="Avenir Book" w:cs="Avenir Book"/>
        </w:rPr>
      </w:pPr>
      <w:r w:rsidRPr="00602D3A">
        <w:rPr>
          <w:rFonts w:ascii="Avenir Book" w:eastAsia="Avenir Book" w:hAnsi="Avenir Book" w:cs="Avenir Book"/>
          <w:b/>
        </w:rPr>
        <w:t xml:space="preserve">Use of </w:t>
      </w:r>
      <w:r w:rsidR="00C4643A" w:rsidRPr="00602D3A">
        <w:rPr>
          <w:rFonts w:ascii="Avenir Book" w:eastAsia="Avenir Book" w:hAnsi="Avenir Book" w:cs="Avenir Book"/>
          <w:b/>
        </w:rPr>
        <w:t>evaluative adjectives</w:t>
      </w:r>
      <w:r w:rsidR="00C4643A" w:rsidRPr="00602D3A">
        <w:rPr>
          <w:rFonts w:ascii="Avenir Book" w:eastAsia="Avenir Book" w:hAnsi="Avenir Book" w:cs="Avenir Book"/>
        </w:rPr>
        <w:t xml:space="preserve">. </w:t>
      </w:r>
      <w:r w:rsidR="00934B0A">
        <w:rPr>
          <w:rFonts w:ascii="Avenir Book" w:eastAsia="Avenir Book" w:hAnsi="Avenir Book" w:cs="Avenir Book"/>
        </w:rPr>
        <w:t>In some fields, especially those that do not use first person,</w:t>
      </w:r>
      <w:r w:rsidR="00934B0A" w:rsidRPr="00602D3A">
        <w:rPr>
          <w:rFonts w:ascii="Avenir Book" w:eastAsia="Avenir Book" w:hAnsi="Avenir Book" w:cs="Avenir Book"/>
        </w:rPr>
        <w:t xml:space="preserve"> authors signal their position through the use of adjectives? (Xie</w:t>
      </w:r>
      <w:r w:rsidR="00934B0A">
        <w:rPr>
          <w:rFonts w:ascii="Avenir Book" w:eastAsia="Avenir Book" w:hAnsi="Avenir Book" w:cs="Avenir Book"/>
        </w:rPr>
        <w:t>,</w:t>
      </w:r>
      <w:r w:rsidR="00934B0A" w:rsidRPr="00602D3A">
        <w:rPr>
          <w:rFonts w:ascii="Avenir Book" w:eastAsia="Avenir Book" w:hAnsi="Avenir Book" w:cs="Avenir Book"/>
        </w:rPr>
        <w:t xml:space="preserve"> 2016)</w:t>
      </w:r>
      <w:r w:rsidR="00934B0A">
        <w:rPr>
          <w:rFonts w:ascii="Avenir Book" w:eastAsia="Avenir Book" w:hAnsi="Avenir Book" w:cs="Avenir Book"/>
        </w:rPr>
        <w:t xml:space="preserve">. Ex: </w:t>
      </w:r>
      <w:r w:rsidR="00C4643A" w:rsidRPr="00602D3A">
        <w:rPr>
          <w:rFonts w:ascii="Avenir Book" w:eastAsia="Avenir Book" w:hAnsi="Avenir Book" w:cs="Avenir Book"/>
        </w:rPr>
        <w:t xml:space="preserve">“Nugyen’s important work on…” </w:t>
      </w:r>
      <w:r w:rsidR="00F5613C">
        <w:rPr>
          <w:rFonts w:ascii="Avenir Book" w:eastAsia="Avenir Book" w:hAnsi="Avenir Book" w:cs="Avenir Book"/>
        </w:rPr>
        <w:t xml:space="preserve"> Ask students to compile a list of adjectives they find in the scholarship of their field. </w:t>
      </w:r>
    </w:p>
    <w:p w14:paraId="0AED8B03" w14:textId="77777777" w:rsidR="00112629" w:rsidRDefault="00112629" w:rsidP="00A01760">
      <w:pPr>
        <w:spacing w:after="0"/>
        <w:rPr>
          <w:rFonts w:ascii="Avenir Book" w:eastAsia="Avenir Book" w:hAnsi="Avenir Book" w:cs="Avenir Book"/>
          <w:b/>
        </w:rPr>
      </w:pPr>
    </w:p>
    <w:p w14:paraId="1981D4E0" w14:textId="347CA6C0" w:rsidR="00C4643A" w:rsidRPr="00602D3A" w:rsidRDefault="00C4643A" w:rsidP="00A01760">
      <w:pPr>
        <w:spacing w:after="0"/>
        <w:rPr>
          <w:rFonts w:ascii="Avenir Book" w:eastAsia="Avenir Book" w:hAnsi="Avenir Book" w:cs="Avenir Book"/>
        </w:rPr>
      </w:pPr>
      <w:r w:rsidRPr="00602D3A">
        <w:rPr>
          <w:rFonts w:ascii="Avenir Book" w:eastAsia="Avenir Book" w:hAnsi="Avenir Book" w:cs="Avenir Book"/>
          <w:b/>
        </w:rPr>
        <w:t>Use of hedging terms</w:t>
      </w:r>
      <w:r w:rsidRPr="00602D3A">
        <w:rPr>
          <w:rFonts w:ascii="Avenir Book" w:eastAsia="Avenir Book" w:hAnsi="Avenir Book" w:cs="Avenir Book"/>
        </w:rPr>
        <w:t xml:space="preserve">. </w:t>
      </w:r>
      <w:r w:rsidR="009457F1" w:rsidRPr="00602D3A">
        <w:rPr>
          <w:rFonts w:ascii="Avenir Book" w:eastAsia="Avenir Book" w:hAnsi="Avenir Book" w:cs="Avenir Book"/>
        </w:rPr>
        <w:t xml:space="preserve">It may seem paradoxical to students, but the use of hedging terms </w:t>
      </w:r>
      <w:r w:rsidR="00B028F0" w:rsidRPr="00602D3A">
        <w:rPr>
          <w:rFonts w:ascii="Avenir Book" w:eastAsia="Avenir Book" w:hAnsi="Avenir Book" w:cs="Avenir Book"/>
        </w:rPr>
        <w:t>actually strengthens academic arguments precisely because absolute claims are nearl</w:t>
      </w:r>
      <w:r w:rsidR="00D478B5" w:rsidRPr="00602D3A">
        <w:rPr>
          <w:rFonts w:ascii="Avenir Book" w:eastAsia="Avenir Book" w:hAnsi="Avenir Book" w:cs="Avenir Book"/>
        </w:rPr>
        <w:t>y always subject to exceptions</w:t>
      </w:r>
      <w:r w:rsidR="00D7103F" w:rsidRPr="00602D3A">
        <w:rPr>
          <w:rFonts w:ascii="Avenir Book" w:eastAsia="Avenir Book" w:hAnsi="Avenir Book" w:cs="Avenir Book"/>
        </w:rPr>
        <w:t>. More experienced academic writers tend to use more hedging terms</w:t>
      </w:r>
      <w:r w:rsidR="00D478B5" w:rsidRPr="00602D3A">
        <w:rPr>
          <w:rFonts w:ascii="Avenir Book" w:eastAsia="Avenir Book" w:hAnsi="Avenir Book" w:cs="Avenir Book"/>
        </w:rPr>
        <w:t xml:space="preserve"> (Dresden-Hammouda</w:t>
      </w:r>
      <w:r w:rsidR="002A0131">
        <w:rPr>
          <w:rFonts w:ascii="Avenir Book" w:eastAsia="Avenir Book" w:hAnsi="Avenir Book" w:cs="Avenir Book"/>
        </w:rPr>
        <w:t>,</w:t>
      </w:r>
      <w:r w:rsidR="00D478B5" w:rsidRPr="00602D3A">
        <w:rPr>
          <w:rFonts w:ascii="Avenir Book" w:eastAsia="Avenir Book" w:hAnsi="Avenir Book" w:cs="Avenir Book"/>
        </w:rPr>
        <w:t xml:space="preserve"> 2014</w:t>
      </w:r>
      <w:r w:rsidR="002D757B" w:rsidRPr="00602D3A">
        <w:rPr>
          <w:rFonts w:ascii="Avenir Book" w:eastAsia="Avenir Book" w:hAnsi="Avenir Book" w:cs="Avenir Book"/>
        </w:rPr>
        <w:t>).</w:t>
      </w:r>
    </w:p>
    <w:p w14:paraId="55FAA723" w14:textId="77777777" w:rsidR="00112629" w:rsidRDefault="00112629" w:rsidP="00A01760">
      <w:pPr>
        <w:spacing w:after="0"/>
        <w:rPr>
          <w:rFonts w:ascii="Avenir Book" w:eastAsia="Avenir Book" w:hAnsi="Avenir Book" w:cs="Avenir Book"/>
          <w:b/>
        </w:rPr>
      </w:pPr>
    </w:p>
    <w:p w14:paraId="294CC208" w14:textId="737B3C08" w:rsidR="002D757B" w:rsidRPr="00602D3A" w:rsidRDefault="002D757B" w:rsidP="00A01760">
      <w:pPr>
        <w:spacing w:after="0"/>
        <w:rPr>
          <w:rFonts w:ascii="Avenir Book" w:eastAsia="Avenir Book" w:hAnsi="Avenir Book" w:cs="Avenir Book"/>
        </w:rPr>
      </w:pPr>
      <w:r w:rsidRPr="00602D3A">
        <w:rPr>
          <w:rFonts w:ascii="Avenir Book" w:eastAsia="Avenir Book" w:hAnsi="Avenir Book" w:cs="Avenir Book"/>
          <w:b/>
        </w:rPr>
        <w:t>Choice of verbs</w:t>
      </w:r>
      <w:r w:rsidR="00BF107F" w:rsidRPr="00602D3A">
        <w:rPr>
          <w:rFonts w:ascii="Avenir Book" w:eastAsia="Avenir Book" w:hAnsi="Avenir Book" w:cs="Avenir Book"/>
        </w:rPr>
        <w:t xml:space="preserve">. John (2012) suggests that the choice of attributive verbs can also signal author position. </w:t>
      </w:r>
      <w:r w:rsidR="00EB45FC" w:rsidRPr="00602D3A">
        <w:rPr>
          <w:rFonts w:ascii="Avenir Book" w:hAnsi="Avenir Book" w:cs="Times New Roman"/>
        </w:rPr>
        <w:t>He argues, for example, that the words “find” and “suggest” are relatively neutral (do not identity a writer’s position) (p. 191-192), while “claim” may signal disagreement or distance (p. 193) and “point out” can signal agreement (p. 194).</w:t>
      </w:r>
      <w:r w:rsidR="00686852">
        <w:rPr>
          <w:rFonts w:ascii="Avenir Book" w:hAnsi="Avenir Book" w:cs="Times New Roman"/>
        </w:rPr>
        <w:t xml:space="preserve"> As</w:t>
      </w:r>
      <w:r w:rsidR="00384BB6">
        <w:rPr>
          <w:rFonts w:ascii="Avenir Book" w:hAnsi="Avenir Book" w:cs="Times New Roman"/>
        </w:rPr>
        <w:t>k</w:t>
      </w:r>
      <w:r w:rsidR="00686852">
        <w:rPr>
          <w:rFonts w:ascii="Avenir Book" w:hAnsi="Avenir Book" w:cs="Times New Roman"/>
        </w:rPr>
        <w:t xml:space="preserve"> students to observe the use of attribu</w:t>
      </w:r>
      <w:r w:rsidR="002A6B58">
        <w:rPr>
          <w:rFonts w:ascii="Avenir Book" w:hAnsi="Avenir Book" w:cs="Times New Roman"/>
        </w:rPr>
        <w:t xml:space="preserve">tive verbs. </w:t>
      </w:r>
    </w:p>
    <w:p w14:paraId="0BEADAA3" w14:textId="77777777" w:rsidR="00112629" w:rsidRDefault="00112629" w:rsidP="00A01760">
      <w:pPr>
        <w:spacing w:after="0"/>
        <w:rPr>
          <w:rFonts w:ascii="Avenir Book" w:eastAsia="Avenir Book" w:hAnsi="Avenir Book" w:cs="Avenir Book"/>
          <w:b/>
        </w:rPr>
      </w:pPr>
    </w:p>
    <w:p w14:paraId="7A0B6437" w14:textId="2D15E832" w:rsidR="00D478B5" w:rsidRPr="00602D3A" w:rsidRDefault="006B0EEB" w:rsidP="00A01760">
      <w:pPr>
        <w:spacing w:after="0"/>
        <w:rPr>
          <w:rFonts w:ascii="Avenir Book" w:eastAsia="Avenir Book" w:hAnsi="Avenir Book" w:cs="Avenir Book"/>
        </w:rPr>
      </w:pPr>
      <w:r w:rsidRPr="00602D3A">
        <w:rPr>
          <w:rFonts w:ascii="Avenir Book" w:eastAsia="Avenir Book" w:hAnsi="Avenir Book" w:cs="Avenir Book"/>
          <w:b/>
        </w:rPr>
        <w:t>Choice and treatment of sources</w:t>
      </w:r>
      <w:r w:rsidRPr="00602D3A">
        <w:rPr>
          <w:rFonts w:ascii="Avenir Book" w:eastAsia="Avenir Book" w:hAnsi="Avenir Book" w:cs="Avenir Book"/>
        </w:rPr>
        <w:t xml:space="preserve">. </w:t>
      </w:r>
      <w:r w:rsidR="009527AE" w:rsidRPr="00602D3A">
        <w:rPr>
          <w:rFonts w:ascii="Avenir Book" w:eastAsia="Avenir Book" w:hAnsi="Avenir Book" w:cs="Avenir Book"/>
        </w:rPr>
        <w:t>Authors may signal disciplinary belonging or stance by referencing particular author</w:t>
      </w:r>
      <w:r w:rsidR="00576BC8" w:rsidRPr="00602D3A">
        <w:rPr>
          <w:rFonts w:ascii="Avenir Book" w:eastAsia="Avenir Book" w:hAnsi="Avenir Book" w:cs="Avenir Book"/>
        </w:rPr>
        <w:t xml:space="preserve">s or groups of authors. </w:t>
      </w:r>
      <w:r w:rsidRPr="00602D3A">
        <w:rPr>
          <w:rFonts w:ascii="Avenir Book" w:eastAsia="Avenir Book" w:hAnsi="Avenir Book" w:cs="Avenir Book"/>
        </w:rPr>
        <w:t xml:space="preserve">Students frequently observe that </w:t>
      </w:r>
      <w:r w:rsidR="00657820" w:rsidRPr="00602D3A">
        <w:rPr>
          <w:rFonts w:ascii="Avenir Book" w:eastAsia="Avenir Book" w:hAnsi="Avenir Book" w:cs="Avenir Book"/>
        </w:rPr>
        <w:t>the same authors are cited over</w:t>
      </w:r>
      <w:r w:rsidR="00576BC8" w:rsidRPr="00602D3A">
        <w:rPr>
          <w:rFonts w:ascii="Avenir Book" w:eastAsia="Avenir Book" w:hAnsi="Avenir Book" w:cs="Avenir Book"/>
        </w:rPr>
        <w:t xml:space="preserve"> and over in a given sub-field, </w:t>
      </w:r>
      <w:r w:rsidR="00D04F3E" w:rsidRPr="00602D3A">
        <w:rPr>
          <w:rFonts w:ascii="Avenir Book" w:eastAsia="Avenir Book" w:hAnsi="Avenir Book" w:cs="Avenir Book"/>
        </w:rPr>
        <w:t>which suggests that</w:t>
      </w:r>
      <w:r w:rsidR="00576BC8" w:rsidRPr="00602D3A">
        <w:rPr>
          <w:rFonts w:ascii="Avenir Book" w:eastAsia="Avenir Book" w:hAnsi="Avenir Book" w:cs="Avenir Book"/>
        </w:rPr>
        <w:t xml:space="preserve"> citing foundational works is a way of signaling </w:t>
      </w:r>
      <w:r w:rsidR="00D04F3E" w:rsidRPr="00602D3A">
        <w:rPr>
          <w:rFonts w:ascii="Avenir Book" w:eastAsia="Avenir Book" w:hAnsi="Avenir Book" w:cs="Avenir Book"/>
        </w:rPr>
        <w:t>authority in a field</w:t>
      </w:r>
      <w:r w:rsidR="00576BC8" w:rsidRPr="00602D3A">
        <w:rPr>
          <w:rFonts w:ascii="Avenir Book" w:eastAsia="Avenir Book" w:hAnsi="Avenir Book" w:cs="Avenir Book"/>
        </w:rPr>
        <w:t xml:space="preserve">. </w:t>
      </w:r>
      <w:r w:rsidR="00A568C5" w:rsidRPr="00602D3A">
        <w:rPr>
          <w:rFonts w:ascii="Avenir Book" w:eastAsia="Avenir Book" w:hAnsi="Avenir Book" w:cs="Avenir Book"/>
        </w:rPr>
        <w:t>Likewise, referencing schools of thought within a field (“behaviorists see student learning as…” or “constructivists see student learning as</w:t>
      </w:r>
      <w:r w:rsidR="002A0131">
        <w:rPr>
          <w:rFonts w:ascii="Avenir Book" w:eastAsia="Avenir Book" w:hAnsi="Avenir Book" w:cs="Avenir Book"/>
        </w:rPr>
        <w:t>...</w:t>
      </w:r>
      <w:r w:rsidR="00A568C5" w:rsidRPr="00602D3A">
        <w:rPr>
          <w:rFonts w:ascii="Avenir Book" w:eastAsia="Avenir Book" w:hAnsi="Avenir Book" w:cs="Avenir Book"/>
        </w:rPr>
        <w:t>”</w:t>
      </w:r>
      <w:r w:rsidR="0019473B" w:rsidRPr="00602D3A">
        <w:rPr>
          <w:rFonts w:ascii="Avenir Book" w:eastAsia="Avenir Book" w:hAnsi="Avenir Book" w:cs="Avenir Book"/>
        </w:rPr>
        <w:t xml:space="preserve">) can also signal </w:t>
      </w:r>
      <w:r w:rsidR="00007B13" w:rsidRPr="00602D3A">
        <w:rPr>
          <w:rFonts w:ascii="Avenir Book" w:eastAsia="Avenir Book" w:hAnsi="Avenir Book" w:cs="Avenir Book"/>
        </w:rPr>
        <w:t xml:space="preserve">mastery. </w:t>
      </w:r>
    </w:p>
    <w:p w14:paraId="729971D0" w14:textId="77777777" w:rsidR="00D478B5" w:rsidRPr="00602D3A" w:rsidRDefault="00D478B5" w:rsidP="00A01760">
      <w:pPr>
        <w:spacing w:after="0"/>
        <w:rPr>
          <w:rFonts w:ascii="Avenir Book" w:eastAsia="Avenir Book" w:hAnsi="Avenir Book" w:cs="Avenir Book"/>
        </w:rPr>
      </w:pPr>
    </w:p>
    <w:p w14:paraId="3EF848D2" w14:textId="406D5B4B" w:rsidR="009D606B" w:rsidRPr="00754F09" w:rsidRDefault="009D606B" w:rsidP="00A01760">
      <w:pPr>
        <w:spacing w:after="0"/>
        <w:rPr>
          <w:rFonts w:ascii="Avenir Book" w:eastAsia="Avenir Book" w:hAnsi="Avenir Book" w:cs="Avenir Book"/>
          <w:b/>
          <w:sz w:val="28"/>
          <w:szCs w:val="28"/>
        </w:rPr>
      </w:pPr>
      <w:r w:rsidRPr="00754F09">
        <w:rPr>
          <w:rFonts w:ascii="Avenir Book" w:eastAsia="Avenir Book" w:hAnsi="Avenir Book" w:cs="Avenir Book"/>
          <w:b/>
          <w:sz w:val="28"/>
          <w:szCs w:val="28"/>
        </w:rPr>
        <w:t xml:space="preserve">Repeat this exercise for </w:t>
      </w:r>
      <w:r w:rsidR="00795866">
        <w:rPr>
          <w:rFonts w:ascii="Avenir Book" w:eastAsia="Avenir Book" w:hAnsi="Avenir Book" w:cs="Avenir Book"/>
          <w:b/>
          <w:sz w:val="28"/>
          <w:szCs w:val="28"/>
        </w:rPr>
        <w:t>elements such as</w:t>
      </w:r>
      <w:r w:rsidRPr="00754F09">
        <w:rPr>
          <w:rFonts w:ascii="Avenir Book" w:eastAsia="Avenir Book" w:hAnsi="Avenir Book" w:cs="Avenir Book"/>
          <w:b/>
          <w:sz w:val="28"/>
          <w:szCs w:val="28"/>
        </w:rPr>
        <w:t xml:space="preserve"> synthesis, evaluation, argumentation, etc. </w:t>
      </w:r>
    </w:p>
    <w:p w14:paraId="560E7A0D" w14:textId="77777777" w:rsidR="009D606B" w:rsidRDefault="009D606B" w:rsidP="00A01760">
      <w:pPr>
        <w:spacing w:after="0"/>
        <w:rPr>
          <w:rFonts w:ascii="Avenir Book" w:eastAsia="Avenir Book" w:hAnsi="Avenir Book" w:cs="Avenir Book"/>
        </w:rPr>
      </w:pPr>
    </w:p>
    <w:p w14:paraId="226CFD02" w14:textId="77777777" w:rsidR="00602D3A" w:rsidRPr="00602D3A" w:rsidRDefault="00602D3A" w:rsidP="00A01760">
      <w:pPr>
        <w:spacing w:after="0"/>
        <w:rPr>
          <w:rFonts w:ascii="Avenir Book" w:eastAsia="Avenir Book" w:hAnsi="Avenir Book" w:cs="Avenir Book"/>
        </w:rPr>
      </w:pPr>
    </w:p>
    <w:p w14:paraId="6CB563E4" w14:textId="4A32F351" w:rsidR="009D606B" w:rsidRPr="00602D3A" w:rsidRDefault="00602D3A" w:rsidP="00602D3A">
      <w:pPr>
        <w:spacing w:after="0"/>
        <w:jc w:val="center"/>
        <w:rPr>
          <w:rFonts w:ascii="Avenir Book" w:eastAsia="Avenir Book" w:hAnsi="Avenir Book" w:cs="Avenir Book"/>
          <w:b/>
          <w:sz w:val="20"/>
          <w:szCs w:val="20"/>
        </w:rPr>
      </w:pPr>
      <w:r w:rsidRPr="00602D3A">
        <w:rPr>
          <w:rFonts w:ascii="Avenir Book" w:eastAsia="Avenir Book" w:hAnsi="Avenir Book" w:cs="Avenir Book"/>
          <w:b/>
          <w:sz w:val="20"/>
          <w:szCs w:val="20"/>
        </w:rPr>
        <w:t>REFERENCES</w:t>
      </w:r>
    </w:p>
    <w:p w14:paraId="1E132A19" w14:textId="5C6C852E" w:rsidR="00E87003" w:rsidRPr="00602D3A" w:rsidRDefault="008C0830" w:rsidP="00602D3A">
      <w:pPr>
        <w:pStyle w:val="NormalWeb"/>
        <w:spacing w:before="0" w:beforeAutospacing="0" w:after="0" w:afterAutospacing="0"/>
        <w:ind w:left="475" w:hanging="475"/>
        <w:rPr>
          <w:rFonts w:ascii="Avenir Book" w:hAnsi="Avenir Book"/>
        </w:rPr>
      </w:pPr>
      <w:r w:rsidRPr="00602D3A">
        <w:rPr>
          <w:rFonts w:ascii="Avenir Book" w:hAnsi="Avenir Book"/>
        </w:rPr>
        <w:t>Dressen-H</w:t>
      </w:r>
      <w:r w:rsidR="00D478B5" w:rsidRPr="00602D3A">
        <w:rPr>
          <w:rFonts w:ascii="Avenir Book" w:hAnsi="Avenir Book"/>
        </w:rPr>
        <w:t xml:space="preserve">ammouda, D. (2014). English for </w:t>
      </w:r>
      <w:r w:rsidR="00BA280A">
        <w:rPr>
          <w:rFonts w:ascii="Avenir Book" w:hAnsi="Avenir Book"/>
        </w:rPr>
        <w:t>s</w:t>
      </w:r>
      <w:r w:rsidR="00D478B5" w:rsidRPr="00602D3A">
        <w:rPr>
          <w:rFonts w:ascii="Avenir Book" w:hAnsi="Avenir Book"/>
        </w:rPr>
        <w:t xml:space="preserve">pecific </w:t>
      </w:r>
      <w:r w:rsidR="00BA280A">
        <w:rPr>
          <w:rFonts w:ascii="Avenir Book" w:hAnsi="Avenir Book"/>
        </w:rPr>
        <w:t>p</w:t>
      </w:r>
      <w:r w:rsidR="00D478B5" w:rsidRPr="00602D3A">
        <w:rPr>
          <w:rFonts w:ascii="Avenir Book" w:hAnsi="Avenir Book"/>
        </w:rPr>
        <w:t xml:space="preserve">urposes </w:t>
      </w:r>
      <w:r w:rsidR="00BA280A">
        <w:rPr>
          <w:rFonts w:ascii="Avenir Book" w:hAnsi="Avenir Book"/>
        </w:rPr>
        <w:t>m</w:t>
      </w:r>
      <w:r w:rsidR="00D478B5" w:rsidRPr="00602D3A">
        <w:rPr>
          <w:rFonts w:ascii="Avenir Book" w:hAnsi="Avenir Book"/>
        </w:rPr>
        <w:t>easuring the voice of disciplinarity in scientific writing</w:t>
      </w:r>
      <w:r w:rsidR="00D478B5" w:rsidRPr="00602D3A">
        <w:rPr>
          <w:rFonts w:ascii="Times New Roman" w:hAnsi="Times New Roman"/>
        </w:rPr>
        <w:t> </w:t>
      </w:r>
      <w:r w:rsidR="00D478B5" w:rsidRPr="00602D3A">
        <w:rPr>
          <w:rFonts w:ascii="Avenir Book" w:hAnsi="Avenir Book"/>
        </w:rPr>
        <w:t xml:space="preserve">: A longitudinal exploration of experienced writers in geology. </w:t>
      </w:r>
      <w:r w:rsidR="00D478B5" w:rsidRPr="00602D3A">
        <w:rPr>
          <w:rFonts w:ascii="Avenir Book" w:hAnsi="Avenir Book"/>
          <w:i/>
          <w:iCs/>
        </w:rPr>
        <w:t>English for Specific Purposes</w:t>
      </w:r>
      <w:r w:rsidR="00D478B5" w:rsidRPr="00602D3A">
        <w:rPr>
          <w:rFonts w:ascii="Avenir Book" w:hAnsi="Avenir Book"/>
        </w:rPr>
        <w:t xml:space="preserve">, </w:t>
      </w:r>
      <w:r w:rsidR="00D478B5" w:rsidRPr="00602D3A">
        <w:rPr>
          <w:rFonts w:ascii="Avenir Book" w:hAnsi="Avenir Book"/>
          <w:i/>
          <w:iCs/>
        </w:rPr>
        <w:t>34</w:t>
      </w:r>
      <w:r w:rsidR="00D478B5" w:rsidRPr="00602D3A">
        <w:rPr>
          <w:rFonts w:ascii="Avenir Book" w:hAnsi="Avenir Book"/>
        </w:rPr>
        <w:t xml:space="preserve">, 14–25. </w:t>
      </w:r>
    </w:p>
    <w:p w14:paraId="240676E6" w14:textId="4A3E0F1A" w:rsidR="00E87003" w:rsidRPr="00602D3A" w:rsidRDefault="00BA280A" w:rsidP="00602D3A">
      <w:pPr>
        <w:pStyle w:val="NormalWeb"/>
        <w:spacing w:before="0" w:beforeAutospacing="0" w:after="0" w:afterAutospacing="0"/>
        <w:ind w:left="475" w:hanging="475"/>
        <w:rPr>
          <w:rFonts w:ascii="Avenir Book" w:hAnsi="Avenir Book"/>
        </w:rPr>
      </w:pPr>
      <w:r>
        <w:rPr>
          <w:rFonts w:ascii="Avenir Book" w:hAnsi="Avenir Book"/>
        </w:rPr>
        <w:t>Dressen-Hammouda, D</w:t>
      </w:r>
      <w:r w:rsidRPr="00602D3A">
        <w:rPr>
          <w:rFonts w:ascii="Avenir Book" w:hAnsi="Avenir Book"/>
        </w:rPr>
        <w:t xml:space="preserve">. </w:t>
      </w:r>
      <w:r w:rsidR="00E87003" w:rsidRPr="00602D3A">
        <w:rPr>
          <w:rFonts w:ascii="Avenir Book" w:hAnsi="Avenir Book"/>
        </w:rPr>
        <w:t>(2008). From novice to disciplinary expert</w:t>
      </w:r>
      <w:r w:rsidR="00E87003" w:rsidRPr="00602D3A">
        <w:rPr>
          <w:rFonts w:ascii="Times New Roman" w:hAnsi="Times New Roman"/>
        </w:rPr>
        <w:t> </w:t>
      </w:r>
      <w:r w:rsidR="00E87003" w:rsidRPr="00602D3A">
        <w:rPr>
          <w:rFonts w:ascii="Avenir Book" w:hAnsi="Avenir Book"/>
        </w:rPr>
        <w:t xml:space="preserve">: Disciplinary identity and genre mastery. </w:t>
      </w:r>
      <w:r w:rsidR="00E87003" w:rsidRPr="00602D3A">
        <w:rPr>
          <w:rFonts w:ascii="Avenir Book" w:hAnsi="Avenir Book"/>
          <w:i/>
          <w:iCs/>
        </w:rPr>
        <w:t>English for Specific Purposes</w:t>
      </w:r>
      <w:r w:rsidR="00E87003" w:rsidRPr="00602D3A">
        <w:rPr>
          <w:rFonts w:ascii="Avenir Book" w:hAnsi="Avenir Book"/>
        </w:rPr>
        <w:t xml:space="preserve">, </w:t>
      </w:r>
      <w:r w:rsidR="00E87003" w:rsidRPr="00602D3A">
        <w:rPr>
          <w:rFonts w:ascii="Avenir Book" w:hAnsi="Avenir Book"/>
          <w:i/>
          <w:iCs/>
        </w:rPr>
        <w:t>27</w:t>
      </w:r>
      <w:r w:rsidR="001B7947" w:rsidRPr="00602D3A">
        <w:rPr>
          <w:rFonts w:ascii="Avenir Book" w:hAnsi="Avenir Book"/>
        </w:rPr>
        <w:t>, 233–252.</w:t>
      </w:r>
    </w:p>
    <w:p w14:paraId="1F1E1445" w14:textId="3796603D" w:rsidR="001B7947" w:rsidRPr="00602D3A" w:rsidRDefault="001B7947" w:rsidP="00602D3A">
      <w:pPr>
        <w:spacing w:after="0"/>
        <w:ind w:left="720" w:hanging="720"/>
        <w:rPr>
          <w:rFonts w:ascii="Avenir Book" w:hAnsi="Avenir Book"/>
          <w:sz w:val="20"/>
          <w:szCs w:val="20"/>
        </w:rPr>
      </w:pPr>
      <w:r w:rsidRPr="00602D3A">
        <w:rPr>
          <w:rFonts w:ascii="Avenir Book" w:eastAsia="Times New Roman" w:hAnsi="Avenir Book" w:cs="Times New Roman"/>
          <w:sz w:val="20"/>
          <w:szCs w:val="20"/>
          <w:lang w:eastAsia="en-US"/>
        </w:rPr>
        <w:t xml:space="preserve">Flowerdew, J., &amp; Wang, S. (2015). Identity in </w:t>
      </w:r>
      <w:r w:rsidR="00BA280A">
        <w:rPr>
          <w:rFonts w:ascii="Avenir Book" w:eastAsia="Times New Roman" w:hAnsi="Avenir Book" w:cs="Times New Roman"/>
          <w:sz w:val="20"/>
          <w:szCs w:val="20"/>
          <w:lang w:eastAsia="en-US"/>
        </w:rPr>
        <w:t>a</w:t>
      </w:r>
      <w:r w:rsidRPr="00602D3A">
        <w:rPr>
          <w:rFonts w:ascii="Avenir Book" w:eastAsia="Times New Roman" w:hAnsi="Avenir Book" w:cs="Times New Roman"/>
          <w:sz w:val="20"/>
          <w:szCs w:val="20"/>
          <w:lang w:eastAsia="en-US"/>
        </w:rPr>
        <w:t xml:space="preserve">cademic </w:t>
      </w:r>
      <w:r w:rsidR="00BA280A">
        <w:rPr>
          <w:rFonts w:ascii="Avenir Book" w:eastAsia="Times New Roman" w:hAnsi="Avenir Book" w:cs="Times New Roman"/>
          <w:sz w:val="20"/>
          <w:szCs w:val="20"/>
          <w:lang w:eastAsia="en-US"/>
        </w:rPr>
        <w:t>d</w:t>
      </w:r>
      <w:r w:rsidRPr="00602D3A">
        <w:rPr>
          <w:rFonts w:ascii="Avenir Book" w:eastAsia="Times New Roman" w:hAnsi="Avenir Book" w:cs="Times New Roman"/>
          <w:sz w:val="20"/>
          <w:szCs w:val="20"/>
          <w:lang w:eastAsia="en-US"/>
        </w:rPr>
        <w:t xml:space="preserve">iscourse. </w:t>
      </w:r>
      <w:r w:rsidRPr="00602D3A">
        <w:rPr>
          <w:rFonts w:ascii="Avenir Book" w:eastAsia="Times New Roman" w:hAnsi="Avenir Book" w:cs="Times New Roman"/>
          <w:i/>
          <w:iCs/>
          <w:sz w:val="20"/>
          <w:szCs w:val="20"/>
          <w:lang w:eastAsia="en-US"/>
        </w:rPr>
        <w:t>Annual Review of Applied Linguistics</w:t>
      </w:r>
      <w:r w:rsidRPr="00602D3A">
        <w:rPr>
          <w:rFonts w:ascii="Avenir Book" w:eastAsia="Times New Roman" w:hAnsi="Avenir Book" w:cs="Times New Roman"/>
          <w:sz w:val="20"/>
          <w:szCs w:val="20"/>
          <w:lang w:eastAsia="en-US"/>
        </w:rPr>
        <w:t xml:space="preserve">, </w:t>
      </w:r>
      <w:r w:rsidRPr="00602D3A">
        <w:rPr>
          <w:rFonts w:ascii="Avenir Book" w:eastAsia="Times New Roman" w:hAnsi="Avenir Book" w:cs="Times New Roman"/>
          <w:i/>
          <w:iCs/>
          <w:sz w:val="20"/>
          <w:szCs w:val="20"/>
          <w:lang w:eastAsia="en-US"/>
        </w:rPr>
        <w:t>35</w:t>
      </w:r>
      <w:r w:rsidRPr="00602D3A">
        <w:rPr>
          <w:rFonts w:ascii="Avenir Book" w:eastAsia="Times New Roman" w:hAnsi="Avenir Book" w:cs="Times New Roman"/>
          <w:sz w:val="20"/>
          <w:szCs w:val="20"/>
          <w:lang w:eastAsia="en-US"/>
        </w:rPr>
        <w:t xml:space="preserve">, 81–99. </w:t>
      </w:r>
    </w:p>
    <w:p w14:paraId="7DE64DB6" w14:textId="1D28AF8A" w:rsidR="00FF4111" w:rsidRPr="00602D3A" w:rsidRDefault="00FF4111" w:rsidP="00602D3A">
      <w:pPr>
        <w:spacing w:after="0"/>
        <w:ind w:left="475" w:hanging="475"/>
        <w:rPr>
          <w:rFonts w:ascii="Avenir Book" w:hAnsi="Avenir Book" w:cs="Times New Roman"/>
          <w:sz w:val="20"/>
          <w:szCs w:val="20"/>
          <w:lang w:eastAsia="en-US"/>
        </w:rPr>
      </w:pPr>
      <w:r w:rsidRPr="00602D3A">
        <w:rPr>
          <w:rFonts w:ascii="Avenir Book" w:hAnsi="Avenir Book" w:cs="Times New Roman"/>
          <w:sz w:val="20"/>
          <w:szCs w:val="20"/>
          <w:lang w:eastAsia="en-US"/>
        </w:rPr>
        <w:t xml:space="preserve">John, S. (2012). Identity </w:t>
      </w:r>
      <w:r w:rsidR="00BA280A">
        <w:rPr>
          <w:rFonts w:ascii="Avenir Book" w:hAnsi="Avenir Book" w:cs="Times New Roman"/>
          <w:sz w:val="20"/>
          <w:szCs w:val="20"/>
          <w:lang w:eastAsia="en-US"/>
        </w:rPr>
        <w:t>w</w:t>
      </w:r>
      <w:r w:rsidRPr="00602D3A">
        <w:rPr>
          <w:rFonts w:ascii="Avenir Book" w:hAnsi="Avenir Book" w:cs="Times New Roman"/>
          <w:sz w:val="20"/>
          <w:szCs w:val="20"/>
          <w:lang w:eastAsia="en-US"/>
        </w:rPr>
        <w:t xml:space="preserve">ithout the “I”: A </w:t>
      </w:r>
      <w:r w:rsidR="00BA280A">
        <w:rPr>
          <w:rFonts w:ascii="Avenir Book" w:hAnsi="Avenir Book" w:cs="Times New Roman"/>
          <w:sz w:val="20"/>
          <w:szCs w:val="20"/>
          <w:lang w:eastAsia="en-US"/>
        </w:rPr>
        <w:t>s</w:t>
      </w:r>
      <w:r w:rsidRPr="00602D3A">
        <w:rPr>
          <w:rFonts w:ascii="Avenir Book" w:hAnsi="Avenir Book" w:cs="Times New Roman"/>
          <w:sz w:val="20"/>
          <w:szCs w:val="20"/>
          <w:lang w:eastAsia="en-US"/>
        </w:rPr>
        <w:t xml:space="preserve">tudy of </w:t>
      </w:r>
      <w:r w:rsidR="00BA280A">
        <w:rPr>
          <w:rFonts w:ascii="Avenir Book" w:hAnsi="Avenir Book" w:cs="Times New Roman"/>
          <w:sz w:val="20"/>
          <w:szCs w:val="20"/>
          <w:lang w:eastAsia="en-US"/>
        </w:rPr>
        <w:t>c</w:t>
      </w:r>
      <w:r w:rsidRPr="00602D3A">
        <w:rPr>
          <w:rFonts w:ascii="Avenir Book" w:hAnsi="Avenir Book" w:cs="Times New Roman"/>
          <w:sz w:val="20"/>
          <w:szCs w:val="20"/>
          <w:lang w:eastAsia="en-US"/>
        </w:rPr>
        <w:t xml:space="preserve">itation </w:t>
      </w:r>
      <w:r w:rsidR="00BA280A">
        <w:rPr>
          <w:rFonts w:ascii="Avenir Book" w:hAnsi="Avenir Book" w:cs="Times New Roman"/>
          <w:sz w:val="20"/>
          <w:szCs w:val="20"/>
          <w:lang w:eastAsia="en-US"/>
        </w:rPr>
        <w:t>s</w:t>
      </w:r>
      <w:r w:rsidRPr="00602D3A">
        <w:rPr>
          <w:rFonts w:ascii="Avenir Book" w:hAnsi="Avenir Book" w:cs="Times New Roman"/>
          <w:sz w:val="20"/>
          <w:szCs w:val="20"/>
          <w:lang w:eastAsia="en-US"/>
        </w:rPr>
        <w:t xml:space="preserve">equences and </w:t>
      </w:r>
      <w:r w:rsidR="00BA280A">
        <w:rPr>
          <w:rFonts w:ascii="Avenir Book" w:hAnsi="Avenir Book" w:cs="Times New Roman"/>
          <w:sz w:val="20"/>
          <w:szCs w:val="20"/>
          <w:lang w:eastAsia="en-US"/>
        </w:rPr>
        <w:t>w</w:t>
      </w:r>
      <w:r w:rsidRPr="00602D3A">
        <w:rPr>
          <w:rFonts w:ascii="Avenir Book" w:hAnsi="Avenir Book" w:cs="Times New Roman"/>
          <w:sz w:val="20"/>
          <w:szCs w:val="20"/>
          <w:lang w:eastAsia="en-US"/>
        </w:rPr>
        <w:t xml:space="preserve">riter </w:t>
      </w:r>
      <w:r w:rsidR="00BA280A">
        <w:rPr>
          <w:rFonts w:ascii="Avenir Book" w:hAnsi="Avenir Book" w:cs="Times New Roman"/>
          <w:sz w:val="20"/>
          <w:szCs w:val="20"/>
          <w:lang w:eastAsia="en-US"/>
        </w:rPr>
        <w:t>i</w:t>
      </w:r>
      <w:r w:rsidRPr="00602D3A">
        <w:rPr>
          <w:rFonts w:ascii="Avenir Book" w:hAnsi="Avenir Book" w:cs="Times New Roman"/>
          <w:sz w:val="20"/>
          <w:szCs w:val="20"/>
          <w:lang w:eastAsia="en-US"/>
        </w:rPr>
        <w:t xml:space="preserve">dentity in </w:t>
      </w:r>
      <w:r w:rsidR="00BA280A">
        <w:rPr>
          <w:rFonts w:ascii="Avenir Book" w:hAnsi="Avenir Book" w:cs="Times New Roman"/>
          <w:sz w:val="20"/>
          <w:szCs w:val="20"/>
          <w:lang w:eastAsia="en-US"/>
        </w:rPr>
        <w:t>l</w:t>
      </w:r>
      <w:r w:rsidRPr="00602D3A">
        <w:rPr>
          <w:rFonts w:ascii="Avenir Book" w:hAnsi="Avenir Book" w:cs="Times New Roman"/>
          <w:sz w:val="20"/>
          <w:szCs w:val="20"/>
          <w:lang w:eastAsia="en-US"/>
        </w:rPr>
        <w:t xml:space="preserve">iterature </w:t>
      </w:r>
      <w:r w:rsidR="00BA280A">
        <w:rPr>
          <w:rFonts w:ascii="Avenir Book" w:hAnsi="Avenir Book" w:cs="Times New Roman"/>
          <w:sz w:val="20"/>
          <w:szCs w:val="20"/>
          <w:lang w:eastAsia="en-US"/>
        </w:rPr>
        <w:t>r</w:t>
      </w:r>
      <w:r w:rsidRPr="00602D3A">
        <w:rPr>
          <w:rFonts w:ascii="Avenir Book" w:hAnsi="Avenir Book" w:cs="Times New Roman"/>
          <w:sz w:val="20"/>
          <w:szCs w:val="20"/>
          <w:lang w:eastAsia="en-US"/>
        </w:rPr>
        <w:t xml:space="preserve">eview </w:t>
      </w:r>
      <w:r w:rsidR="00BA280A">
        <w:rPr>
          <w:rFonts w:ascii="Avenir Book" w:hAnsi="Avenir Book" w:cs="Times New Roman"/>
          <w:sz w:val="20"/>
          <w:szCs w:val="20"/>
          <w:lang w:eastAsia="en-US"/>
        </w:rPr>
        <w:t>s</w:t>
      </w:r>
      <w:r w:rsidRPr="00602D3A">
        <w:rPr>
          <w:rFonts w:ascii="Avenir Book" w:hAnsi="Avenir Book" w:cs="Times New Roman"/>
          <w:sz w:val="20"/>
          <w:szCs w:val="20"/>
          <w:lang w:eastAsia="en-US"/>
        </w:rPr>
        <w:t xml:space="preserve">ections of </w:t>
      </w:r>
      <w:r w:rsidR="00BA280A">
        <w:rPr>
          <w:rFonts w:ascii="Avenir Book" w:hAnsi="Avenir Book" w:cs="Times New Roman"/>
          <w:sz w:val="20"/>
          <w:szCs w:val="20"/>
          <w:lang w:eastAsia="en-US"/>
        </w:rPr>
        <w:t>d</w:t>
      </w:r>
      <w:r w:rsidRPr="00602D3A">
        <w:rPr>
          <w:rFonts w:ascii="Avenir Book" w:hAnsi="Avenir Book" w:cs="Times New Roman"/>
          <w:sz w:val="20"/>
          <w:szCs w:val="20"/>
          <w:lang w:eastAsia="en-US"/>
        </w:rPr>
        <w:t>isserta</w:t>
      </w:r>
      <w:r w:rsidR="00076224" w:rsidRPr="00602D3A">
        <w:rPr>
          <w:rFonts w:ascii="Avenir Book" w:hAnsi="Avenir Book" w:cs="Times New Roman"/>
          <w:sz w:val="20"/>
          <w:szCs w:val="20"/>
          <w:lang w:eastAsia="en-US"/>
        </w:rPr>
        <w:t xml:space="preserve">tions. In R. </w:t>
      </w:r>
      <w:r w:rsidRPr="00602D3A">
        <w:rPr>
          <w:rFonts w:ascii="Avenir Book" w:hAnsi="Avenir Book" w:cs="Times New Roman"/>
          <w:sz w:val="20"/>
          <w:szCs w:val="20"/>
          <w:lang w:eastAsia="en-US"/>
        </w:rPr>
        <w:t xml:space="preserve">Tang (Ed.), </w:t>
      </w:r>
      <w:r w:rsidRPr="00602D3A">
        <w:rPr>
          <w:rFonts w:ascii="Avenir Book" w:hAnsi="Avenir Book" w:cs="Times New Roman"/>
          <w:i/>
          <w:iCs/>
          <w:sz w:val="20"/>
          <w:szCs w:val="20"/>
          <w:lang w:eastAsia="en-US"/>
        </w:rPr>
        <w:t xml:space="preserve">Academic </w:t>
      </w:r>
      <w:r w:rsidR="00BA280A">
        <w:rPr>
          <w:rFonts w:ascii="Avenir Book" w:hAnsi="Avenir Book" w:cs="Times New Roman"/>
          <w:i/>
          <w:iCs/>
          <w:sz w:val="20"/>
          <w:szCs w:val="20"/>
          <w:lang w:eastAsia="en-US"/>
        </w:rPr>
        <w:t>w</w:t>
      </w:r>
      <w:r w:rsidRPr="00602D3A">
        <w:rPr>
          <w:rFonts w:ascii="Avenir Book" w:hAnsi="Avenir Book" w:cs="Times New Roman"/>
          <w:i/>
          <w:iCs/>
          <w:sz w:val="20"/>
          <w:szCs w:val="20"/>
          <w:lang w:eastAsia="en-US"/>
        </w:rPr>
        <w:t xml:space="preserve">riting in a </w:t>
      </w:r>
      <w:r w:rsidR="00BA280A">
        <w:rPr>
          <w:rFonts w:ascii="Avenir Book" w:hAnsi="Avenir Book" w:cs="Times New Roman"/>
          <w:i/>
          <w:iCs/>
          <w:sz w:val="20"/>
          <w:szCs w:val="20"/>
          <w:lang w:eastAsia="en-US"/>
        </w:rPr>
        <w:t>s</w:t>
      </w:r>
      <w:r w:rsidRPr="00602D3A">
        <w:rPr>
          <w:rFonts w:ascii="Avenir Book" w:hAnsi="Avenir Book" w:cs="Times New Roman"/>
          <w:i/>
          <w:iCs/>
          <w:sz w:val="20"/>
          <w:szCs w:val="20"/>
          <w:lang w:eastAsia="en-US"/>
        </w:rPr>
        <w:t xml:space="preserve">econd or </w:t>
      </w:r>
      <w:r w:rsidR="00BA280A">
        <w:rPr>
          <w:rFonts w:ascii="Avenir Book" w:hAnsi="Avenir Book" w:cs="Times New Roman"/>
          <w:i/>
          <w:iCs/>
          <w:sz w:val="20"/>
          <w:szCs w:val="20"/>
          <w:lang w:eastAsia="en-US"/>
        </w:rPr>
        <w:t>f</w:t>
      </w:r>
      <w:r w:rsidRPr="00602D3A">
        <w:rPr>
          <w:rFonts w:ascii="Avenir Book" w:hAnsi="Avenir Book" w:cs="Times New Roman"/>
          <w:i/>
          <w:iCs/>
          <w:sz w:val="20"/>
          <w:szCs w:val="20"/>
          <w:lang w:eastAsia="en-US"/>
        </w:rPr>
        <w:t xml:space="preserve">oreign </w:t>
      </w:r>
      <w:r w:rsidR="00BA280A">
        <w:rPr>
          <w:rFonts w:ascii="Avenir Book" w:hAnsi="Avenir Book" w:cs="Times New Roman"/>
          <w:i/>
          <w:iCs/>
          <w:sz w:val="20"/>
          <w:szCs w:val="20"/>
          <w:lang w:eastAsia="en-US"/>
        </w:rPr>
        <w:t>l</w:t>
      </w:r>
      <w:r w:rsidRPr="00602D3A">
        <w:rPr>
          <w:rFonts w:ascii="Avenir Book" w:hAnsi="Avenir Book" w:cs="Times New Roman"/>
          <w:i/>
          <w:iCs/>
          <w:sz w:val="20"/>
          <w:szCs w:val="20"/>
          <w:lang w:eastAsia="en-US"/>
        </w:rPr>
        <w:t xml:space="preserve">anguage: Issues and </w:t>
      </w:r>
      <w:r w:rsidR="00BA280A">
        <w:rPr>
          <w:rFonts w:ascii="Avenir Book" w:hAnsi="Avenir Book" w:cs="Times New Roman"/>
          <w:i/>
          <w:iCs/>
          <w:sz w:val="20"/>
          <w:szCs w:val="20"/>
          <w:lang w:eastAsia="en-US"/>
        </w:rPr>
        <w:t>c</w:t>
      </w:r>
      <w:r w:rsidRPr="00602D3A">
        <w:rPr>
          <w:rFonts w:ascii="Avenir Book" w:hAnsi="Avenir Book" w:cs="Times New Roman"/>
          <w:i/>
          <w:iCs/>
          <w:sz w:val="20"/>
          <w:szCs w:val="20"/>
          <w:lang w:eastAsia="en-US"/>
        </w:rPr>
        <w:t xml:space="preserve">hallenges </w:t>
      </w:r>
      <w:r w:rsidR="00BA280A">
        <w:rPr>
          <w:rFonts w:ascii="Avenir Book" w:hAnsi="Avenir Book" w:cs="Times New Roman"/>
          <w:i/>
          <w:iCs/>
          <w:sz w:val="20"/>
          <w:szCs w:val="20"/>
          <w:lang w:eastAsia="en-US"/>
        </w:rPr>
        <w:t>f</w:t>
      </w:r>
      <w:r w:rsidRPr="00602D3A">
        <w:rPr>
          <w:rFonts w:ascii="Avenir Book" w:hAnsi="Avenir Book" w:cs="Times New Roman"/>
          <w:i/>
          <w:iCs/>
          <w:sz w:val="20"/>
          <w:szCs w:val="20"/>
          <w:lang w:eastAsia="en-US"/>
        </w:rPr>
        <w:t xml:space="preserve">acing ESL/EFL </w:t>
      </w:r>
      <w:r w:rsidR="00BA280A">
        <w:rPr>
          <w:rFonts w:ascii="Avenir Book" w:hAnsi="Avenir Book" w:cs="Times New Roman"/>
          <w:i/>
          <w:iCs/>
          <w:sz w:val="20"/>
          <w:szCs w:val="20"/>
          <w:lang w:eastAsia="en-US"/>
        </w:rPr>
        <w:t>a</w:t>
      </w:r>
      <w:r w:rsidRPr="00602D3A">
        <w:rPr>
          <w:rFonts w:ascii="Avenir Book" w:hAnsi="Avenir Book" w:cs="Times New Roman"/>
          <w:i/>
          <w:iCs/>
          <w:sz w:val="20"/>
          <w:szCs w:val="20"/>
          <w:lang w:eastAsia="en-US"/>
        </w:rPr>
        <w:t xml:space="preserve">cademic </w:t>
      </w:r>
      <w:r w:rsidR="00BA280A">
        <w:rPr>
          <w:rFonts w:ascii="Avenir Book" w:hAnsi="Avenir Book" w:cs="Times New Roman"/>
          <w:i/>
          <w:iCs/>
          <w:sz w:val="20"/>
          <w:szCs w:val="20"/>
          <w:lang w:eastAsia="en-US"/>
        </w:rPr>
        <w:t>w</w:t>
      </w:r>
      <w:r w:rsidRPr="00602D3A">
        <w:rPr>
          <w:rFonts w:ascii="Avenir Book" w:hAnsi="Avenir Book" w:cs="Times New Roman"/>
          <w:i/>
          <w:iCs/>
          <w:sz w:val="20"/>
          <w:szCs w:val="20"/>
          <w:lang w:eastAsia="en-US"/>
        </w:rPr>
        <w:t xml:space="preserve">riters in </w:t>
      </w:r>
      <w:r w:rsidR="00BA280A">
        <w:rPr>
          <w:rFonts w:ascii="Avenir Book" w:hAnsi="Avenir Book" w:cs="Times New Roman"/>
          <w:i/>
          <w:iCs/>
          <w:sz w:val="20"/>
          <w:szCs w:val="20"/>
          <w:lang w:eastAsia="en-US"/>
        </w:rPr>
        <w:t>h</w:t>
      </w:r>
      <w:r w:rsidRPr="00602D3A">
        <w:rPr>
          <w:rFonts w:ascii="Avenir Book" w:hAnsi="Avenir Book" w:cs="Times New Roman"/>
          <w:i/>
          <w:iCs/>
          <w:sz w:val="20"/>
          <w:szCs w:val="20"/>
          <w:lang w:eastAsia="en-US"/>
        </w:rPr>
        <w:t xml:space="preserve">igher </w:t>
      </w:r>
      <w:r w:rsidR="00BA280A">
        <w:rPr>
          <w:rFonts w:ascii="Avenir Book" w:hAnsi="Avenir Book" w:cs="Times New Roman"/>
          <w:i/>
          <w:iCs/>
          <w:sz w:val="20"/>
          <w:szCs w:val="20"/>
          <w:lang w:eastAsia="en-US"/>
        </w:rPr>
        <w:t>e</w:t>
      </w:r>
      <w:r w:rsidRPr="00602D3A">
        <w:rPr>
          <w:rFonts w:ascii="Avenir Book" w:hAnsi="Avenir Book" w:cs="Times New Roman"/>
          <w:i/>
          <w:iCs/>
          <w:sz w:val="20"/>
          <w:szCs w:val="20"/>
          <w:lang w:eastAsia="en-US"/>
        </w:rPr>
        <w:t xml:space="preserve">ducation </w:t>
      </w:r>
      <w:r w:rsidR="00BA280A">
        <w:rPr>
          <w:rFonts w:ascii="Avenir Book" w:hAnsi="Avenir Book" w:cs="Times New Roman"/>
          <w:i/>
          <w:iCs/>
          <w:sz w:val="20"/>
          <w:szCs w:val="20"/>
          <w:lang w:eastAsia="en-US"/>
        </w:rPr>
        <w:t>c</w:t>
      </w:r>
      <w:r w:rsidRPr="00602D3A">
        <w:rPr>
          <w:rFonts w:ascii="Avenir Book" w:hAnsi="Avenir Book" w:cs="Times New Roman"/>
          <w:i/>
          <w:iCs/>
          <w:sz w:val="20"/>
          <w:szCs w:val="20"/>
          <w:lang w:eastAsia="en-US"/>
        </w:rPr>
        <w:t>ontexts</w:t>
      </w:r>
      <w:r w:rsidRPr="00602D3A">
        <w:rPr>
          <w:rFonts w:ascii="Avenir Book" w:hAnsi="Avenir Book" w:cs="Times New Roman"/>
          <w:sz w:val="20"/>
          <w:szCs w:val="20"/>
          <w:lang w:eastAsia="en-US"/>
        </w:rPr>
        <w:t xml:space="preserve"> (pp. 186–203). London, England: Continuum. </w:t>
      </w:r>
    </w:p>
    <w:p w14:paraId="5F419080" w14:textId="66C97690" w:rsidR="0030418E" w:rsidRPr="00602D3A" w:rsidRDefault="0030418E" w:rsidP="00602D3A">
      <w:pPr>
        <w:pStyle w:val="NormalWeb"/>
        <w:spacing w:before="0" w:beforeAutospacing="0" w:after="0" w:afterAutospacing="0"/>
        <w:ind w:left="480" w:hanging="480"/>
        <w:rPr>
          <w:rFonts w:ascii="Avenir Book" w:hAnsi="Avenir Book"/>
        </w:rPr>
      </w:pPr>
      <w:r w:rsidRPr="00602D3A">
        <w:rPr>
          <w:rFonts w:ascii="Avenir Book" w:hAnsi="Avenir Book"/>
        </w:rPr>
        <w:t xml:space="preserve">Tang, R., &amp; John, S. (1999). The “I” in identity: Exploring writer identity in student academic writing through the first person pronoun. </w:t>
      </w:r>
      <w:r w:rsidRPr="00602D3A">
        <w:rPr>
          <w:rFonts w:ascii="Avenir Book" w:hAnsi="Avenir Book"/>
          <w:i/>
          <w:iCs/>
        </w:rPr>
        <w:t>English for Specific Purposes</w:t>
      </w:r>
      <w:r w:rsidRPr="00602D3A">
        <w:rPr>
          <w:rFonts w:ascii="Avenir Book" w:hAnsi="Avenir Book"/>
        </w:rPr>
        <w:t xml:space="preserve">, </w:t>
      </w:r>
      <w:r w:rsidRPr="00602D3A">
        <w:rPr>
          <w:rFonts w:ascii="Avenir Book" w:hAnsi="Avenir Book"/>
          <w:i/>
          <w:iCs/>
        </w:rPr>
        <w:t>18, Supplement 1</w:t>
      </w:r>
      <w:r w:rsidRPr="00602D3A">
        <w:rPr>
          <w:rFonts w:ascii="Avenir Book" w:hAnsi="Avenir Book"/>
        </w:rPr>
        <w:t>, S23–S3</w:t>
      </w:r>
    </w:p>
    <w:p w14:paraId="0DB5D409" w14:textId="68B86200" w:rsidR="00E73C87" w:rsidRPr="00602D3A" w:rsidRDefault="00E73C87" w:rsidP="00602D3A">
      <w:pPr>
        <w:spacing w:after="0"/>
        <w:ind w:left="475" w:hanging="475"/>
        <w:rPr>
          <w:rFonts w:ascii="Avenir Book" w:hAnsi="Avenir Book" w:cs="Times New Roman"/>
          <w:sz w:val="20"/>
          <w:szCs w:val="20"/>
          <w:lang w:eastAsia="en-US"/>
        </w:rPr>
      </w:pPr>
      <w:r w:rsidRPr="00602D3A">
        <w:rPr>
          <w:rFonts w:ascii="Avenir Book" w:hAnsi="Avenir Book" w:cs="Times New Roman"/>
          <w:sz w:val="20"/>
          <w:szCs w:val="20"/>
          <w:lang w:eastAsia="en-US"/>
        </w:rPr>
        <w:t xml:space="preserve">Xie, J., 2016. Direct or indirect? Critical or uncritical? Evaluation in Chinese English-major MA thesis literature reviews. </w:t>
      </w:r>
      <w:r w:rsidRPr="00602D3A">
        <w:rPr>
          <w:rFonts w:ascii="Avenir Book" w:hAnsi="Avenir Book" w:cs="Times New Roman"/>
          <w:i/>
          <w:iCs/>
          <w:sz w:val="20"/>
          <w:szCs w:val="20"/>
          <w:lang w:eastAsia="en-US"/>
        </w:rPr>
        <w:t>Journal of English for Academic Purposes</w:t>
      </w:r>
      <w:r w:rsidRPr="00602D3A">
        <w:rPr>
          <w:rFonts w:ascii="Avenir Book" w:hAnsi="Avenir Book" w:cs="Times New Roman"/>
          <w:sz w:val="20"/>
          <w:szCs w:val="20"/>
          <w:lang w:eastAsia="en-US"/>
        </w:rPr>
        <w:t>, 23, pp.</w:t>
      </w:r>
      <w:r w:rsidR="00E87003" w:rsidRPr="00602D3A">
        <w:rPr>
          <w:rFonts w:ascii="Avenir Book" w:hAnsi="Avenir Book" w:cs="Times New Roman"/>
          <w:sz w:val="20"/>
          <w:szCs w:val="20"/>
          <w:lang w:eastAsia="en-US"/>
        </w:rPr>
        <w:t xml:space="preserve"> </w:t>
      </w:r>
      <w:r w:rsidRPr="00602D3A">
        <w:rPr>
          <w:rFonts w:ascii="Avenir Book" w:hAnsi="Avenir Book" w:cs="Times New Roman"/>
          <w:sz w:val="20"/>
          <w:szCs w:val="20"/>
          <w:lang w:eastAsia="en-US"/>
        </w:rPr>
        <w:t>1–15.</w:t>
      </w:r>
    </w:p>
    <w:p w14:paraId="03B032B3" w14:textId="77777777" w:rsidR="00D478B5" w:rsidRPr="00602D3A" w:rsidRDefault="00D478B5" w:rsidP="00602D3A">
      <w:pPr>
        <w:spacing w:after="0"/>
        <w:rPr>
          <w:rFonts w:ascii="Avenir Book" w:eastAsia="Avenir Book" w:hAnsi="Avenir Book" w:cs="Avenir Book"/>
          <w:sz w:val="20"/>
          <w:szCs w:val="20"/>
        </w:rPr>
      </w:pPr>
    </w:p>
    <w:p w14:paraId="4D61C241" w14:textId="77777777" w:rsidR="00147D68" w:rsidRPr="00602D3A" w:rsidRDefault="00147D68" w:rsidP="00602D3A">
      <w:pPr>
        <w:spacing w:after="0"/>
        <w:rPr>
          <w:rFonts w:ascii="Avenir Book" w:eastAsia="Avenir Book" w:hAnsi="Avenir Book" w:cs="Avenir Book"/>
          <w:sz w:val="20"/>
          <w:szCs w:val="20"/>
        </w:rPr>
      </w:pPr>
    </w:p>
    <w:p w14:paraId="5711595E" w14:textId="77777777" w:rsidR="006E37E4" w:rsidRPr="00602D3A" w:rsidRDefault="006E37E4" w:rsidP="00602D3A">
      <w:pPr>
        <w:spacing w:after="0"/>
        <w:rPr>
          <w:rFonts w:ascii="Avenir Book" w:eastAsia="Avenir Book" w:hAnsi="Avenir Book" w:cs="Avenir Book"/>
          <w:sz w:val="20"/>
          <w:szCs w:val="20"/>
        </w:rPr>
      </w:pPr>
    </w:p>
    <w:p w14:paraId="627A04CE" w14:textId="77777777" w:rsidR="00695916" w:rsidRPr="00602D3A" w:rsidRDefault="00695916" w:rsidP="00602D3A">
      <w:pPr>
        <w:spacing w:after="0"/>
        <w:rPr>
          <w:rFonts w:ascii="Avenir Book" w:eastAsia="Avenir Book" w:hAnsi="Avenir Book" w:cs="Avenir Book"/>
          <w:b/>
          <w:sz w:val="20"/>
          <w:szCs w:val="20"/>
        </w:rPr>
      </w:pPr>
    </w:p>
    <w:p w14:paraId="65F45CC4" w14:textId="77777777" w:rsidR="00AF2A21" w:rsidRPr="00602D3A" w:rsidRDefault="00AF2A21" w:rsidP="00602D3A">
      <w:pPr>
        <w:spacing w:after="0"/>
        <w:rPr>
          <w:rFonts w:ascii="Avenir Book" w:eastAsia="Avenir Book" w:hAnsi="Avenir Book" w:cs="Avenir Book"/>
          <w:b/>
          <w:sz w:val="20"/>
          <w:szCs w:val="20"/>
        </w:rPr>
      </w:pPr>
    </w:p>
    <w:p w14:paraId="6A97AB55" w14:textId="77777777" w:rsidR="00AF2A21" w:rsidRPr="00602D3A" w:rsidRDefault="00AF2A21" w:rsidP="00602D3A">
      <w:pPr>
        <w:spacing w:after="0"/>
        <w:rPr>
          <w:rFonts w:ascii="Avenir Book" w:hAnsi="Avenir Book"/>
        </w:rPr>
      </w:pPr>
    </w:p>
    <w:sectPr w:rsidR="00AF2A21" w:rsidRPr="00602D3A" w:rsidSect="00175C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21"/>
    <w:rsid w:val="00002C5D"/>
    <w:rsid w:val="00007B13"/>
    <w:rsid w:val="00036BC5"/>
    <w:rsid w:val="00063C03"/>
    <w:rsid w:val="000715DF"/>
    <w:rsid w:val="00076224"/>
    <w:rsid w:val="000A405B"/>
    <w:rsid w:val="000B3381"/>
    <w:rsid w:val="00112629"/>
    <w:rsid w:val="00121863"/>
    <w:rsid w:val="00147D68"/>
    <w:rsid w:val="00175C3F"/>
    <w:rsid w:val="0019473B"/>
    <w:rsid w:val="001A15BD"/>
    <w:rsid w:val="001B4C31"/>
    <w:rsid w:val="001B7947"/>
    <w:rsid w:val="00203AD5"/>
    <w:rsid w:val="00256AE0"/>
    <w:rsid w:val="002A0131"/>
    <w:rsid w:val="002A6B58"/>
    <w:rsid w:val="002D1034"/>
    <w:rsid w:val="002D757B"/>
    <w:rsid w:val="00301E2A"/>
    <w:rsid w:val="0030418E"/>
    <w:rsid w:val="00384BB6"/>
    <w:rsid w:val="0048017F"/>
    <w:rsid w:val="00520CFE"/>
    <w:rsid w:val="00541D86"/>
    <w:rsid w:val="005551D2"/>
    <w:rsid w:val="005657A3"/>
    <w:rsid w:val="00576BC8"/>
    <w:rsid w:val="00602D3A"/>
    <w:rsid w:val="006351EE"/>
    <w:rsid w:val="00657820"/>
    <w:rsid w:val="00686852"/>
    <w:rsid w:val="00695916"/>
    <w:rsid w:val="006B0EEB"/>
    <w:rsid w:val="006E2998"/>
    <w:rsid w:val="006E37E4"/>
    <w:rsid w:val="00754F09"/>
    <w:rsid w:val="00791F4F"/>
    <w:rsid w:val="00795866"/>
    <w:rsid w:val="007C19D7"/>
    <w:rsid w:val="00833247"/>
    <w:rsid w:val="008C0830"/>
    <w:rsid w:val="008F2119"/>
    <w:rsid w:val="00911D14"/>
    <w:rsid w:val="00924468"/>
    <w:rsid w:val="00925FAF"/>
    <w:rsid w:val="00934B0A"/>
    <w:rsid w:val="009457F1"/>
    <w:rsid w:val="009527AE"/>
    <w:rsid w:val="00971C39"/>
    <w:rsid w:val="009A266D"/>
    <w:rsid w:val="009D606B"/>
    <w:rsid w:val="00A01760"/>
    <w:rsid w:val="00A244A7"/>
    <w:rsid w:val="00A568C5"/>
    <w:rsid w:val="00A853C0"/>
    <w:rsid w:val="00AF2A21"/>
    <w:rsid w:val="00B028F0"/>
    <w:rsid w:val="00B26459"/>
    <w:rsid w:val="00B47D47"/>
    <w:rsid w:val="00BA280A"/>
    <w:rsid w:val="00BF107F"/>
    <w:rsid w:val="00C057CD"/>
    <w:rsid w:val="00C06DE1"/>
    <w:rsid w:val="00C4643A"/>
    <w:rsid w:val="00C8369F"/>
    <w:rsid w:val="00CB1CD9"/>
    <w:rsid w:val="00D04F3E"/>
    <w:rsid w:val="00D478B5"/>
    <w:rsid w:val="00D7103F"/>
    <w:rsid w:val="00E138F7"/>
    <w:rsid w:val="00E1601A"/>
    <w:rsid w:val="00E73C87"/>
    <w:rsid w:val="00E87003"/>
    <w:rsid w:val="00E9392A"/>
    <w:rsid w:val="00E94890"/>
    <w:rsid w:val="00EA3709"/>
    <w:rsid w:val="00EB45FC"/>
    <w:rsid w:val="00F0129F"/>
    <w:rsid w:val="00F03F02"/>
    <w:rsid w:val="00F41E79"/>
    <w:rsid w:val="00F4747C"/>
    <w:rsid w:val="00F5613C"/>
    <w:rsid w:val="00FB3040"/>
    <w:rsid w:val="00FF41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E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8B5"/>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4801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017F"/>
    <w:rPr>
      <w:sz w:val="18"/>
      <w:szCs w:val="18"/>
    </w:rPr>
  </w:style>
  <w:style w:type="paragraph" w:styleId="CommentText">
    <w:name w:val="annotation text"/>
    <w:basedOn w:val="Normal"/>
    <w:link w:val="CommentTextChar"/>
    <w:uiPriority w:val="99"/>
    <w:semiHidden/>
    <w:unhideWhenUsed/>
    <w:rsid w:val="0048017F"/>
  </w:style>
  <w:style w:type="character" w:customStyle="1" w:styleId="CommentTextChar">
    <w:name w:val="Comment Text Char"/>
    <w:basedOn w:val="DefaultParagraphFont"/>
    <w:link w:val="CommentText"/>
    <w:uiPriority w:val="99"/>
    <w:semiHidden/>
    <w:rsid w:val="0048017F"/>
  </w:style>
  <w:style w:type="paragraph" w:styleId="CommentSubject">
    <w:name w:val="annotation subject"/>
    <w:basedOn w:val="CommentText"/>
    <w:next w:val="CommentText"/>
    <w:link w:val="CommentSubjectChar"/>
    <w:uiPriority w:val="99"/>
    <w:semiHidden/>
    <w:unhideWhenUsed/>
    <w:rsid w:val="0048017F"/>
    <w:rPr>
      <w:b/>
      <w:bCs/>
      <w:sz w:val="20"/>
      <w:szCs w:val="20"/>
    </w:rPr>
  </w:style>
  <w:style w:type="character" w:customStyle="1" w:styleId="CommentSubjectChar">
    <w:name w:val="Comment Subject Char"/>
    <w:basedOn w:val="CommentTextChar"/>
    <w:link w:val="CommentSubject"/>
    <w:uiPriority w:val="99"/>
    <w:semiHidden/>
    <w:rsid w:val="004801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8B5"/>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4801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017F"/>
    <w:rPr>
      <w:sz w:val="18"/>
      <w:szCs w:val="18"/>
    </w:rPr>
  </w:style>
  <w:style w:type="paragraph" w:styleId="CommentText">
    <w:name w:val="annotation text"/>
    <w:basedOn w:val="Normal"/>
    <w:link w:val="CommentTextChar"/>
    <w:uiPriority w:val="99"/>
    <w:semiHidden/>
    <w:unhideWhenUsed/>
    <w:rsid w:val="0048017F"/>
  </w:style>
  <w:style w:type="character" w:customStyle="1" w:styleId="CommentTextChar">
    <w:name w:val="Comment Text Char"/>
    <w:basedOn w:val="DefaultParagraphFont"/>
    <w:link w:val="CommentText"/>
    <w:uiPriority w:val="99"/>
    <w:semiHidden/>
    <w:rsid w:val="0048017F"/>
  </w:style>
  <w:style w:type="paragraph" w:styleId="CommentSubject">
    <w:name w:val="annotation subject"/>
    <w:basedOn w:val="CommentText"/>
    <w:next w:val="CommentText"/>
    <w:link w:val="CommentSubjectChar"/>
    <w:uiPriority w:val="99"/>
    <w:semiHidden/>
    <w:unhideWhenUsed/>
    <w:rsid w:val="0048017F"/>
    <w:rPr>
      <w:b/>
      <w:bCs/>
      <w:sz w:val="20"/>
      <w:szCs w:val="20"/>
    </w:rPr>
  </w:style>
  <w:style w:type="character" w:customStyle="1" w:styleId="CommentSubjectChar">
    <w:name w:val="Comment Subject Char"/>
    <w:basedOn w:val="CommentTextChar"/>
    <w:link w:val="CommentSubject"/>
    <w:uiPriority w:val="99"/>
    <w:semiHidden/>
    <w:rsid w:val="004801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755">
      <w:bodyDiv w:val="1"/>
      <w:marLeft w:val="0"/>
      <w:marRight w:val="0"/>
      <w:marTop w:val="0"/>
      <w:marBottom w:val="0"/>
      <w:divBdr>
        <w:top w:val="none" w:sz="0" w:space="0" w:color="auto"/>
        <w:left w:val="none" w:sz="0" w:space="0" w:color="auto"/>
        <w:bottom w:val="none" w:sz="0" w:space="0" w:color="auto"/>
        <w:right w:val="none" w:sz="0" w:space="0" w:color="auto"/>
      </w:divBdr>
    </w:div>
    <w:div w:id="802962699">
      <w:bodyDiv w:val="1"/>
      <w:marLeft w:val="0"/>
      <w:marRight w:val="0"/>
      <w:marTop w:val="0"/>
      <w:marBottom w:val="0"/>
      <w:divBdr>
        <w:top w:val="none" w:sz="0" w:space="0" w:color="auto"/>
        <w:left w:val="none" w:sz="0" w:space="0" w:color="auto"/>
        <w:bottom w:val="none" w:sz="0" w:space="0" w:color="auto"/>
        <w:right w:val="none" w:sz="0" w:space="0" w:color="auto"/>
      </w:divBdr>
      <w:divsChild>
        <w:div w:id="1905021876">
          <w:marLeft w:val="0"/>
          <w:marRight w:val="0"/>
          <w:marTop w:val="0"/>
          <w:marBottom w:val="0"/>
          <w:divBdr>
            <w:top w:val="none" w:sz="0" w:space="0" w:color="auto"/>
            <w:left w:val="none" w:sz="0" w:space="0" w:color="auto"/>
            <w:bottom w:val="none" w:sz="0" w:space="0" w:color="auto"/>
            <w:right w:val="none" w:sz="0" w:space="0" w:color="auto"/>
          </w:divBdr>
          <w:divsChild>
            <w:div w:id="1326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818">
      <w:bodyDiv w:val="1"/>
      <w:marLeft w:val="0"/>
      <w:marRight w:val="0"/>
      <w:marTop w:val="0"/>
      <w:marBottom w:val="0"/>
      <w:divBdr>
        <w:top w:val="none" w:sz="0" w:space="0" w:color="auto"/>
        <w:left w:val="none" w:sz="0" w:space="0" w:color="auto"/>
        <w:bottom w:val="none" w:sz="0" w:space="0" w:color="auto"/>
        <w:right w:val="none" w:sz="0" w:space="0" w:color="auto"/>
      </w:divBdr>
    </w:div>
    <w:div w:id="1609191998">
      <w:bodyDiv w:val="1"/>
      <w:marLeft w:val="0"/>
      <w:marRight w:val="0"/>
      <w:marTop w:val="0"/>
      <w:marBottom w:val="0"/>
      <w:divBdr>
        <w:top w:val="none" w:sz="0" w:space="0" w:color="auto"/>
        <w:left w:val="none" w:sz="0" w:space="0" w:color="auto"/>
        <w:bottom w:val="none" w:sz="0" w:space="0" w:color="auto"/>
        <w:right w:val="none" w:sz="0" w:space="0" w:color="auto"/>
      </w:divBdr>
    </w:div>
    <w:div w:id="1954360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800</Words>
  <Characters>4337</Characters>
  <Application>Microsoft Macintosh Word</Application>
  <DocSecurity>0</DocSecurity>
  <Lines>61</Lines>
  <Paragraphs>12</Paragraphs>
  <ScaleCrop>false</ScaleCrop>
  <Company>Portland State University</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Daveena Tauber</dc:creator>
  <cp:keywords/>
  <dc:description/>
  <cp:lastModifiedBy>Daveena Tauber</cp:lastModifiedBy>
  <cp:revision>19</cp:revision>
  <dcterms:created xsi:type="dcterms:W3CDTF">2016-09-05T03:13:00Z</dcterms:created>
  <dcterms:modified xsi:type="dcterms:W3CDTF">2016-09-08T00:08:00Z</dcterms:modified>
</cp:coreProperties>
</file>